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Caption"/>
        <w:bidi w:val="0"/>
      </w:pPr>
      <w:r>
        <w:drawing>
          <wp:inline distT="0" distB="0" distL="0" distR="0">
            <wp:extent cx="6400800" cy="84452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Revelation Header22.jpg"/>
                    <pic:cNvPicPr>
                      <a:picLocks noChangeAspect="1"/>
                    </pic:cNvPicPr>
                  </pic:nvPicPr>
                  <pic:blipFill>
                    <a:blip r:embed="rId4">
                      <a:extLst/>
                    </a:blip>
                    <a:stretch>
                      <a:fillRect/>
                    </a:stretch>
                  </pic:blipFill>
                  <pic:spPr>
                    <a:xfrm>
                      <a:off x="0" y="0"/>
                      <a:ext cx="6400800" cy="844528"/>
                    </a:xfrm>
                    <a:prstGeom prst="rect">
                      <a:avLst/>
                    </a:prstGeom>
                    <a:ln w="12700" cap="flat">
                      <a:noFill/>
                      <a:miter lim="400000"/>
                    </a:ln>
                    <a:effectLst/>
                  </pic:spPr>
                </pic:pic>
              </a:graphicData>
            </a:graphic>
          </wp:inline>
        </w:drawing>
      </w:r>
    </w:p>
    <w:p>
      <w:pPr>
        <w:pStyle w:val="Name subtitle"/>
        <w:pBdr>
          <w:top w:val="single" w:color="7f7f7f" w:sz="8" w:space="0" w:shadow="0" w:frame="0"/>
          <w:left w:val="nil"/>
          <w:bottom w:val="nil"/>
          <w:right w:val="nil"/>
        </w:pBdr>
        <w:tabs>
          <w:tab w:val="right" w:pos="9900"/>
          <w:tab w:val="clear" w:pos="9450"/>
        </w:tabs>
        <w:spacing w:after="60"/>
        <w:ind w:firstLine="0"/>
      </w:pPr>
      <w:r>
        <w:rPr>
          <w:rtl w:val="0"/>
          <w:lang w:val="en-US"/>
        </w:rPr>
        <w:t>Oakland International Fellowship</w:t>
        <w:tab/>
        <w:t>Paul J. Bucknell</w:t>
      </w:r>
    </w:p>
    <w:p>
      <w:pPr>
        <w:pStyle w:val="Title"/>
        <w:spacing w:before="20" w:line="264" w:lineRule="auto"/>
      </w:pPr>
      <w:r>
        <w:rPr>
          <w:rtl w:val="0"/>
          <w:lang w:val="en-US"/>
        </w:rPr>
        <w:t>Revelation</w:t>
      </w:r>
      <w:r>
        <w:rPr>
          <w:rtl w:val="0"/>
          <w:lang w:val="en-US"/>
        </w:rPr>
        <w:t xml:space="preserve"> 22:20-21 Handout</w:t>
      </w:r>
    </w:p>
    <w:p>
      <w:pPr>
        <w:pStyle w:val="Subtitle"/>
        <w:spacing w:before="60" w:after="100"/>
        <w:rPr>
          <w:color w:val="bfbfbf"/>
          <w:sz w:val="32"/>
          <w:szCs w:val="32"/>
        </w:rPr>
      </w:pPr>
      <w:r>
        <w:rPr>
          <w:color w:val="bfbfbf"/>
          <w:sz w:val="32"/>
          <w:szCs w:val="32"/>
          <w:rtl w:val="0"/>
          <w:lang w:val="en-US"/>
        </w:rPr>
        <w:t>Epilogue &amp; Review of Revelation</w:t>
      </w:r>
      <w:r>
        <w:rPr>
          <w:color w:val="bfbfbf"/>
          <w:sz w:val="32"/>
          <w:szCs w:val="32"/>
          <w:rtl w:val="0"/>
          <w:lang w:val="en-US"/>
        </w:rPr>
        <w:t>’</w:t>
      </w:r>
      <w:r>
        <w:rPr>
          <w:color w:val="bfbfbf"/>
          <w:sz w:val="32"/>
          <w:szCs w:val="32"/>
          <w:rtl w:val="0"/>
          <w:lang w:val="en-US"/>
        </w:rPr>
        <w:t>s Message</w:t>
      </w:r>
    </w:p>
    <w:p>
      <w:pPr>
        <w:pStyle w:val="Body"/>
        <w:bidi w:val="0"/>
        <w:rPr>
          <w:sz w:val="30"/>
          <w:szCs w:val="30"/>
        </w:rPr>
      </w:pPr>
      <w:r>
        <w:rPr>
          <w:rtl w:val="0"/>
        </w:rPr>
        <w:t>Revelation</w:t>
      </w:r>
      <w:r>
        <w:rPr>
          <w:rtl w:val="0"/>
        </w:rPr>
        <w:t>’</w:t>
      </w:r>
      <w:r>
        <w:rPr>
          <w:rtl w:val="0"/>
        </w:rPr>
        <w:t>s</w:t>
      </w:r>
      <w:r>
        <w:rPr>
          <w:rtl w:val="0"/>
        </w:rPr>
        <w:t xml:space="preserve"> </w:t>
      </w:r>
      <w:r>
        <w:rPr>
          <w:rtl w:val="0"/>
        </w:rPr>
        <w:t xml:space="preserve">cleverly designed network of </w:t>
      </w:r>
      <w:r>
        <w:rPr>
          <w:rtl w:val="0"/>
        </w:rPr>
        <w:t>dramas, each with 7 compone</w:t>
      </w:r>
      <w:r>
        <w:rPr>
          <w:rtl w:val="0"/>
        </w:rPr>
        <w:t xml:space="preserve">nts highlight what John heard and saw, </w:t>
      </w:r>
      <w:r>
        <w:rPr>
          <w:rtl w:val="0"/>
        </w:rPr>
        <w:t xml:space="preserve"> powerful</w:t>
      </w:r>
      <w:r>
        <w:rPr>
          <w:rtl w:val="0"/>
        </w:rPr>
        <w:t>ly</w:t>
      </w:r>
      <w:r>
        <w:rPr>
          <w:rtl w:val="0"/>
        </w:rPr>
        <w:t xml:space="preserve"> </w:t>
      </w:r>
      <w:r>
        <w:rPr>
          <w:rtl w:val="0"/>
        </w:rPr>
        <w:t>edifies</w:t>
      </w:r>
      <w:r>
        <w:rPr>
          <w:rtl w:val="0"/>
        </w:rPr>
        <w:t xml:space="preserve"> </w:t>
      </w:r>
      <w:r>
        <w:rPr>
          <w:rtl w:val="0"/>
        </w:rPr>
        <w:t>her</w:t>
      </w:r>
      <w:r>
        <w:rPr>
          <w:rtl w:val="0"/>
          <w:lang w:val="it-IT"/>
        </w:rPr>
        <w:t xml:space="preserve"> listeners</w:t>
      </w:r>
      <w:r>
        <w:rPr>
          <w:rtl w:val="0"/>
        </w:rPr>
        <w:t>,</w:t>
      </w:r>
      <w:r>
        <w:rPr>
          <w:rtl w:val="0"/>
        </w:rPr>
        <w:t xml:space="preserve"> </w:t>
      </w:r>
      <w:r>
        <w:rPr>
          <w:rtl w:val="0"/>
        </w:rPr>
        <w:t xml:space="preserve"> </w:t>
      </w:r>
      <w:r>
        <w:rPr>
          <w:rtl w:val="0"/>
          <w:lang w:val="de-DE"/>
        </w:rPr>
        <w:t>“</w:t>
      </w:r>
      <w:r>
        <w:rPr>
          <w:rtl w:val="0"/>
        </w:rPr>
        <w:t>Blessed is he who reads and those who hear the words of the prophecy, and heed the things which are written in it; for the time is near</w:t>
      </w:r>
      <w:r>
        <w:rPr>
          <w:rtl w:val="0"/>
        </w:rPr>
        <w:t xml:space="preserve">” </w:t>
      </w:r>
      <w:r>
        <w:rPr>
          <w:rtl w:val="0"/>
        </w:rPr>
        <w:t>(Rev 1:3).</w:t>
      </w:r>
      <w:r>
        <w:rPr>
          <w:rtl w:val="0"/>
        </w:rPr>
        <w:t xml:space="preserve"> The reader is unconsciously drawn deep into each scene,</w:t>
      </w:r>
      <w:r>
        <w:drawing>
          <wp:anchor distT="101600" distB="101600" distL="101600" distR="101600" simplePos="0" relativeHeight="251660288" behindDoc="0" locked="0" layoutInCell="1" allowOverlap="1">
            <wp:simplePos x="0" y="0"/>
            <wp:positionH relativeFrom="margin">
              <wp:posOffset>5049285</wp:posOffset>
            </wp:positionH>
            <wp:positionV relativeFrom="line">
              <wp:posOffset>270026</wp:posOffset>
            </wp:positionV>
            <wp:extent cx="1345164" cy="1872445"/>
            <wp:effectExtent l="0" t="0" r="0" b="0"/>
            <wp:wrapThrough wrapText="bothSides" distL="101600" distR="1016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Durer-spiritual-filtered.png"/>
                    <pic:cNvPicPr>
                      <a:picLocks noChangeAspect="1"/>
                    </pic:cNvPicPr>
                  </pic:nvPicPr>
                  <pic:blipFill>
                    <a:blip r:embed="rId5">
                      <a:extLst/>
                    </a:blip>
                    <a:stretch>
                      <a:fillRect/>
                    </a:stretch>
                  </pic:blipFill>
                  <pic:spPr>
                    <a:xfrm>
                      <a:off x="0" y="0"/>
                      <a:ext cx="1345164" cy="1872445"/>
                    </a:xfrm>
                    <a:prstGeom prst="rect">
                      <a:avLst/>
                    </a:prstGeom>
                    <a:ln w="12700" cap="flat">
                      <a:noFill/>
                      <a:miter lim="400000"/>
                    </a:ln>
                    <a:effectLst>
                      <a:outerShdw sx="100000" sy="100000" kx="0" ky="0" algn="b" rotWithShape="0" blurRad="355600" dist="0" dir="0">
                        <a:srgbClr val="000000">
                          <a:alpha val="75000"/>
                        </a:srgbClr>
                      </a:outerShdw>
                    </a:effectLst>
                  </pic:spPr>
                </pic:pic>
              </a:graphicData>
            </a:graphic>
          </wp:anchor>
        </w:drawing>
      </w:r>
      <w:r>
        <w:rPr>
          <w:rtl w:val="0"/>
        </w:rPr>
        <w:t xml:space="preserve"> creating a deeper awareness of the spiritual world around them. </w:t>
      </w:r>
    </w:p>
    <w:p>
      <w:pPr>
        <w:pStyle w:val="Heading 2"/>
        <w:bidi w:val="0"/>
      </w:pPr>
      <w:r>
        <w:rPr>
          <w:rtl w:val="0"/>
        </w:rPr>
        <w:t>A. The Profit from Revelation</w:t>
      </w:r>
    </w:p>
    <w:p>
      <w:pPr>
        <w:pStyle w:val="Body Indent"/>
        <w:bidi w:val="0"/>
      </w:pPr>
      <w:r>
        <w:rPr>
          <w:rtl w:val="0"/>
        </w:rPr>
        <w:t>“</w:t>
      </w:r>
      <w:r>
        <w:rPr>
          <w:rtl w:val="0"/>
        </w:rPr>
        <w:t xml:space="preserve">The </w:t>
      </w:r>
      <w:r>
        <w:rPr>
          <w:rFonts w:ascii="Gill Sans SemiBold" w:hAnsi="Gill Sans SemiBold"/>
          <w:rtl w:val="0"/>
          <w:lang w:val="en-US"/>
        </w:rPr>
        <w:t>r</w:t>
      </w:r>
      <w:r>
        <w:rPr>
          <w:rFonts w:ascii="Gill Sans SemiBold" w:hAnsi="Gill Sans SemiBold"/>
          <w:rtl w:val="0"/>
          <w:lang w:val="en-US"/>
        </w:rPr>
        <w:t>evelation</w:t>
      </w:r>
      <w:r>
        <w:rPr>
          <w:rtl w:val="0"/>
        </w:rPr>
        <w:t xml:space="preserve"> of Jesus Christ, which God gave Him to show to His bond-servants, the things which must shortly take place; and He sent and communicated it by His angel to His bond-servant John</w:t>
      </w:r>
      <w:r>
        <w:rPr>
          <w:rtl w:val="0"/>
        </w:rPr>
        <w:t xml:space="preserve">” </w:t>
      </w:r>
      <w:r>
        <w:rPr>
          <w:rtl w:val="0"/>
        </w:rPr>
        <w:t>(Rev 1:1).</w:t>
      </w:r>
    </w:p>
    <w:p>
      <w:pPr>
        <w:pStyle w:val="Body"/>
        <w:numPr>
          <w:ilvl w:val="0"/>
          <w:numId w:val="1"/>
        </w:numPr>
        <w:bidi w:val="0"/>
      </w:pPr>
      <w:r>
        <w:rPr>
          <w:rtl w:val="0"/>
        </w:rPr>
        <w:t>How does God</w:t>
      </w:r>
      <w:r>
        <w:rPr>
          <w:rtl w:val="0"/>
        </w:rPr>
        <w:t>’</w:t>
      </w:r>
      <w:r>
        <w:rPr>
          <w:rtl w:val="0"/>
        </w:rPr>
        <w:t>s revelation help us?</w:t>
      </w:r>
      <w:r>
        <w:rPr>
          <w:rtl w:val="0"/>
        </w:rPr>
        <w:t xml:space="preserve"> </w:t>
      </w:r>
      <w:r>
        <w:rPr>
          <w:rtl w:val="0"/>
        </w:rPr>
        <w:t>Revelatory knowledge enables us to know what otherwise is unknowable, directing us to prioritize what is truly important.</w:t>
      </w:r>
    </w:p>
    <w:p>
      <w:pPr>
        <w:pStyle w:val="Body"/>
        <w:numPr>
          <w:ilvl w:val="0"/>
          <w:numId w:val="1"/>
        </w:numPr>
        <w:bidi w:val="0"/>
      </w:pPr>
      <w:r>
        <w:rPr>
          <w:rtl w:val="0"/>
        </w:rPr>
        <w:t>What more can we know from Revelation?</w:t>
      </w:r>
      <w:r>
        <w:rPr>
          <w:rtl w:val="0"/>
        </w:rPr>
        <w:t xml:space="preserve"> </w:t>
      </w:r>
      <w:r>
        <w:rPr>
          <w:rtl w:val="0"/>
        </w:rPr>
        <w:t xml:space="preserve">The Book of Revelation </w:t>
      </w:r>
      <w:r>
        <w:rPr>
          <w:rtl w:val="0"/>
        </w:rPr>
        <w:t>raises</w:t>
      </w:r>
      <w:r>
        <w:rPr>
          <w:rtl w:val="0"/>
        </w:rPr>
        <w:t xml:space="preserve"> awareness and alertness, further shaping our </w:t>
      </w:r>
      <w:r>
        <w:rPr>
          <w:rtl w:val="0"/>
        </w:rPr>
        <w:t>commitment</w:t>
      </w:r>
      <w:r>
        <w:rPr>
          <w:rtl w:val="0"/>
        </w:rPr>
        <w:t xml:space="preserve"> to live godly lives to the end.</w:t>
      </w:r>
    </w:p>
    <w:p>
      <w:pPr>
        <w:pStyle w:val="Body"/>
        <w:numPr>
          <w:ilvl w:val="0"/>
          <w:numId w:val="1"/>
        </w:numPr>
        <w:bidi w:val="0"/>
      </w:pPr>
      <w:r>
        <w:rPr>
          <w:rtl w:val="0"/>
        </w:rPr>
        <w:t xml:space="preserve">What </w:t>
      </w:r>
      <w:r>
        <w:rPr>
          <w:rtl w:val="0"/>
        </w:rPr>
        <w:t xml:space="preserve">can we </w:t>
      </w:r>
      <w:r>
        <w:rPr>
          <w:rtl w:val="0"/>
        </w:rPr>
        <w:t>not know from Revelation?</w:t>
      </w:r>
      <w:r>
        <w:rPr>
          <w:rtl w:val="0"/>
        </w:rPr>
        <w:t xml:space="preserve"> </w:t>
      </w:r>
      <w:r>
        <w:rPr>
          <w:rtl w:val="0"/>
        </w:rPr>
        <w:t xml:space="preserve">God uses the Book of Revelation to strengthen our confidence and faith </w:t>
      </w:r>
      <w:r>
        <w:rPr>
          <w:rFonts w:ascii="Gill Sans SemiBold" w:hAnsi="Gill Sans SemiBold"/>
          <w:rtl w:val="0"/>
          <w:lang w:val="en-US"/>
        </w:rPr>
        <w:t>rather than</w:t>
      </w:r>
      <w:r>
        <w:rPr>
          <w:rtl w:val="0"/>
        </w:rPr>
        <w:t xml:space="preserve"> provide specific dates and events of Jesus</w:t>
      </w:r>
      <w:r>
        <w:rPr>
          <w:rtl w:val="0"/>
        </w:rPr>
        <w:t xml:space="preserve">’ </w:t>
      </w:r>
      <w:r>
        <w:rPr>
          <w:rtl w:val="0"/>
        </w:rPr>
        <w:t>second coming (Ac 1:6-11)</w:t>
      </w:r>
      <w:r>
        <w:rPr>
          <w:rtl w:val="0"/>
        </w:rPr>
        <w:t>.</w:t>
      </w:r>
      <w:r>
        <w:rPr>
          <w:rtl w:val="0"/>
        </w:rPr>
        <w:t xml:space="preserve"> </w:t>
      </w:r>
    </w:p>
    <w:p>
      <w:pPr>
        <w:pStyle w:val="Heading 2"/>
        <w:bidi w:val="0"/>
      </w:pPr>
      <w:r>
        <w:rPr>
          <w:rtl w:val="0"/>
        </w:rPr>
        <w:t>B. The Meaningful Structure of Revelation</w:t>
      </w:r>
    </w:p>
    <w:p>
      <w:pPr>
        <w:pStyle w:val="Body"/>
        <w:bidi w:val="0"/>
      </w:pPr>
      <w:r>
        <w:rPr>
          <w:rtl w:val="0"/>
        </w:rPr>
        <w:t xml:space="preserve">The scheme of Revelation: </w:t>
      </w:r>
      <w:r>
        <w:rPr>
          <w:rtl w:val="0"/>
          <w:lang w:val="de-DE"/>
        </w:rPr>
        <w:t>“</w:t>
      </w:r>
      <w:r>
        <w:rPr>
          <w:rtl w:val="0"/>
        </w:rPr>
        <w:t>Write therefore the things which you have seen, and the things which are, and the things which shall take place after these things</w:t>
      </w:r>
      <w:r>
        <w:rPr>
          <w:rtl w:val="0"/>
        </w:rPr>
        <w:t xml:space="preserve">” </w:t>
      </w:r>
      <w:r>
        <w:rPr>
          <w:rtl w:val="0"/>
        </w:rPr>
        <w:t>(</w:t>
      </w:r>
      <w:r>
        <w:rPr>
          <w:rtl w:val="0"/>
        </w:rPr>
        <w:t>Revelation 1:19</w:t>
      </w:r>
      <w:r>
        <w:rPr>
          <w:rtl w:val="0"/>
        </w:rPr>
        <w:t>).</w:t>
      </w:r>
    </w:p>
    <w:p>
      <w:pPr>
        <w:pStyle w:val="Body"/>
        <w:bidi w:val="0"/>
      </w:pPr>
      <w:r>
        <w:rPr>
          <w:rtl w:val="0"/>
        </w:rPr>
        <w:t>The scenes overlap because they</w:t>
      </w:r>
      <w:r>
        <w:rPr>
          <w:rtl w:val="0"/>
        </w:rPr>
        <w:t xml:space="preserve"> </w:t>
      </w:r>
      <w:r>
        <w:rPr>
          <w:rtl w:val="0"/>
        </w:rPr>
        <w:t>typically describe the same event(s)</w:t>
      </w:r>
      <w:r>
        <w:rPr>
          <w:rtl w:val="0"/>
        </w:rPr>
        <w:t xml:space="preserve"> from different perspectives.</w:t>
      </w:r>
      <w:r>
        <w:rPr>
          <w:rFonts w:ascii="Arial Unicode MS" w:cs="Arial Unicode MS" w:hAnsi="Arial Unicode MS" w:eastAsia="Arial Unicode MS"/>
          <w:b w:val="0"/>
          <w:bCs w:val="0"/>
          <w:i w:val="0"/>
          <w:iCs w:val="0"/>
        </w:rPr>
        <w:br w:type="textWrapping"/>
      </w:r>
      <w:r>
        <w:rPr>
          <w:color w:val="7f7f7f"/>
          <w:rtl w:val="0"/>
          <w:lang w:val="de-DE"/>
        </w:rPr>
        <w:t>“</w:t>
      </w:r>
      <w:r>
        <w:rPr>
          <w:color w:val="7f7f7f"/>
          <w:rtl w:val="0"/>
          <w:lang w:val="en-US"/>
        </w:rPr>
        <w:t>The scenes of revelation have brought us to the world</w:t>
      </w:r>
      <w:r>
        <w:rPr>
          <w:color w:val="7f7f7f"/>
          <w:rtl w:val="0"/>
        </w:rPr>
        <w:t>’</w:t>
      </w:r>
      <w:r>
        <w:rPr>
          <w:color w:val="7f7f7f"/>
          <w:rtl w:val="0"/>
          <w:lang w:val="en-US"/>
        </w:rPr>
        <w:t xml:space="preserve">s end at each sixth section, </w:t>
      </w:r>
      <w:r>
        <w:rPr>
          <w:color w:val="7f7f7f"/>
          <w:rtl w:val="0"/>
          <w:lang w:val="en-US"/>
        </w:rPr>
        <w:t xml:space="preserve">and </w:t>
      </w:r>
      <w:r>
        <w:rPr>
          <w:color w:val="7f7f7f"/>
          <w:rtl w:val="0"/>
          <w:lang w:val="en-US"/>
        </w:rPr>
        <w:t>at each seventh section have shown us the triumph of Christ.</w:t>
      </w:r>
      <w:r>
        <w:rPr>
          <w:color w:val="7f7f7f"/>
          <w:rtl w:val="0"/>
        </w:rPr>
        <w:t xml:space="preserve">” </w:t>
      </w:r>
      <w:r>
        <w:rPr>
          <w:color w:val="7f7f7f"/>
          <w:rtl w:val="0"/>
          <w:lang w:val="it-IT"/>
        </w:rPr>
        <w:t>(Wilcock, p. 203)</w:t>
      </w:r>
    </w:p>
    <w:p>
      <w:pPr>
        <w:pStyle w:val="Body"/>
        <w:numPr>
          <w:ilvl w:val="0"/>
          <w:numId w:val="1"/>
        </w:numPr>
        <w:bidi w:val="0"/>
        <w:rPr>
          <w:color w:val="7f7f7f"/>
        </w:rPr>
      </w:pPr>
      <w:r>
        <w:rPr>
          <w:rtl w:val="0"/>
        </w:rPr>
        <w:t>The scenes are progressively intensive</w:t>
      </w:r>
      <w:r>
        <w:rPr>
          <w:rtl w:val="0"/>
        </w:rPr>
        <w:t>. Our earthly view is dull because it excludes the heavenly realities.</w:t>
      </w:r>
      <w:r>
        <w:rPr>
          <w:rFonts w:ascii="Arial Unicode MS" w:cs="Arial Unicode MS" w:hAnsi="Arial Unicode MS" w:eastAsia="Arial Unicode MS"/>
          <w:b w:val="0"/>
          <w:bCs w:val="0"/>
          <w:i w:val="0"/>
          <w:iCs w:val="0"/>
        </w:rPr>
        <w:br w:type="textWrapping"/>
      </w:r>
      <w:r>
        <w:rPr>
          <w:color w:val="7f7f7f"/>
          <w:rtl w:val="0"/>
          <w:lang w:val="de-DE"/>
        </w:rPr>
        <w:t>“</w:t>
      </w:r>
      <w:r>
        <w:rPr>
          <w:color w:val="7f7f7f"/>
          <w:rtl w:val="0"/>
          <w:lang w:val="en-US"/>
        </w:rPr>
        <w:t>It is as if we have passed through a series of seven-sided rooms, in each of which one window has looked out on to eternity; and in a moment we shall step out of the seventh room and find ourselves in the open air.</w:t>
      </w:r>
      <w:r>
        <w:rPr>
          <w:color w:val="7f7f7f"/>
          <w:rtl w:val="0"/>
        </w:rPr>
        <w:t xml:space="preserve">” </w:t>
      </w:r>
      <w:r>
        <w:rPr>
          <w:color w:val="7f7f7f"/>
          <w:rtl w:val="0"/>
        </w:rPr>
        <w:t xml:space="preserve">(Wilcock, p.198) </w:t>
      </w:r>
    </w:p>
    <w:p>
      <w:pPr>
        <w:pStyle w:val="Body"/>
        <w:numPr>
          <w:ilvl w:val="0"/>
          <w:numId w:val="1"/>
        </w:numPr>
        <w:bidi w:val="0"/>
      </w:pPr>
      <w:r>
        <w:rPr>
          <w:rtl w:val="0"/>
        </w:rPr>
        <w:t>The scenes gradually move from earthly</w:t>
      </w:r>
      <w:r>
        <w:rPr>
          <w:rtl w:val="0"/>
        </w:rPr>
        <w:t xml:space="preserve"> (7 churches in Rev 2-3)</w:t>
      </w:r>
      <w:r>
        <w:rPr>
          <w:rtl w:val="0"/>
        </w:rPr>
        <w:t xml:space="preserve"> to heavenly views</w:t>
      </w:r>
      <w:r>
        <w:rPr>
          <w:rtl w:val="0"/>
        </w:rPr>
        <w:t xml:space="preserve"> (Rev 21-22).</w:t>
      </w:r>
      <w:r>
        <w:rPr>
          <w:rFonts w:ascii="Arial Unicode MS" w:cs="Arial Unicode MS" w:hAnsi="Arial Unicode MS" w:eastAsia="Arial Unicode MS"/>
          <w:b w:val="0"/>
          <w:bCs w:val="0"/>
          <w:i w:val="0"/>
          <w:iCs w:val="0"/>
        </w:rPr>
        <w:br w:type="textWrapping"/>
      </w:r>
      <w:r>
        <w:rPr>
          <w:color w:val="7f7f7f"/>
          <w:rtl w:val="0"/>
          <w:lang w:val="de-DE"/>
        </w:rPr>
        <w:t>“</w:t>
      </w:r>
      <w:r>
        <w:rPr>
          <w:color w:val="7f7f7f"/>
          <w:rtl w:val="0"/>
          <w:lang w:val="en-US"/>
        </w:rPr>
        <w:t>Scene 8 takes up the seventh sections of nearly all the previous scenes, and blends them into a single but complex picture of the life of the world to come.</w:t>
      </w:r>
      <w:r>
        <w:rPr>
          <w:color w:val="7f7f7f"/>
          <w:rtl w:val="0"/>
        </w:rPr>
        <w:t xml:space="preserve">” </w:t>
      </w:r>
      <w:r>
        <w:rPr>
          <w:color w:val="7f7f7f"/>
          <w:rtl w:val="0"/>
        </w:rPr>
        <w:t>(Wilcock, p.198)</w:t>
      </w:r>
    </w:p>
    <w:p>
      <w:pPr>
        <w:pStyle w:val="Body"/>
        <w:numPr>
          <w:ilvl w:val="0"/>
          <w:numId w:val="1"/>
        </w:numPr>
        <w:rPr>
          <w:lang w:val="en-US"/>
        </w:rPr>
      </w:pPr>
      <w:r>
        <w:rPr>
          <w:rtl w:val="0"/>
          <w:lang w:val="en-US"/>
        </w:rPr>
        <w:t xml:space="preserve">The overlapping pictures and </w:t>
      </w:r>
      <w:r>
        <w:rPr>
          <w:rtl w:val="0"/>
          <w:lang w:val="en-US"/>
        </w:rPr>
        <w:t>chiastic structure</w:t>
      </w:r>
      <w:r>
        <w:rPr>
          <w:rtl w:val="0"/>
          <w:lang w:val="en-US"/>
        </w:rPr>
        <w:t xml:space="preserve">s necessarily </w:t>
      </w:r>
      <w:r>
        <w:rPr>
          <w:rtl w:val="0"/>
          <w:lang w:val="en-US"/>
        </w:rPr>
        <w:t>exclude a historical chronology</w:t>
      </w:r>
      <w:r>
        <w:rPr>
          <w:rtl w:val="0"/>
          <w:lang w:val="en-US"/>
        </w:rPr>
        <w:t>.</w:t>
      </w:r>
    </w:p>
    <w:p>
      <w:pPr>
        <w:pStyle w:val="Body"/>
        <w:bidi w:val="0"/>
      </w:pPr>
      <w:r>
        <w:rPr>
          <w:rFonts w:ascii="Gill Sans SemiBold" w:hAnsi="Gill Sans SemiBold"/>
          <w:rtl w:val="0"/>
          <w:lang w:val="en-US"/>
        </w:rPr>
        <w:t xml:space="preserve">4 </w:t>
      </w:r>
      <w:r>
        <w:rPr>
          <w:rFonts w:ascii="Gill Sans SemiBold" w:hAnsi="Gill Sans SemiBold"/>
          <w:u w:val="single"/>
          <w:rtl w:val="0"/>
          <w:lang w:val="en-US"/>
        </w:rPr>
        <w:t>Openings</w:t>
      </w:r>
      <w:r>
        <w:rPr>
          <w:rFonts w:ascii="Gill Sans SemiBold" w:hAnsi="Gill Sans SemiBold"/>
          <w:rtl w:val="0"/>
          <w:lang w:val="en-US"/>
        </w:rPr>
        <w:t xml:space="preserve"> (1-4)-opening out + </w:t>
      </w:r>
      <w:r>
        <w:rPr>
          <w:rFonts w:ascii="Gill Sans SemiBold" w:hAnsi="Gill Sans SemiBold"/>
          <w:u w:val="single"/>
          <w:rtl w:val="0"/>
          <w:lang w:val="en-US"/>
        </w:rPr>
        <w:t>3 Endings</w:t>
      </w:r>
      <w:r>
        <w:rPr>
          <w:rFonts w:ascii="Gill Sans SemiBold" w:hAnsi="Gill Sans SemiBold"/>
          <w:rtl w:val="0"/>
          <w:lang w:val="en-US"/>
        </w:rPr>
        <w:t>-closing (5-7)</w:t>
      </w:r>
      <w:r>
        <w:rPr>
          <w:rtl w:val="0"/>
        </w:rPr>
        <w:t xml:space="preserve"> (From Wilcock</w:t>
      </w:r>
      <w:r>
        <w:rPr>
          <w:rtl w:val="0"/>
        </w:rPr>
        <w:t>’</w:t>
      </w:r>
      <w:r>
        <w:rPr>
          <w:rtl w:val="0"/>
        </w:rPr>
        <w:t xml:space="preserve">s </w:t>
      </w:r>
      <w:r>
        <w:rPr>
          <w:i w:val="1"/>
          <w:iCs w:val="1"/>
          <w:rtl w:val="0"/>
          <w:lang w:val="en-US"/>
        </w:rPr>
        <w:t>Message of Revelation)</w:t>
      </w:r>
    </w:p>
    <w:p>
      <w:pPr>
        <w:pStyle w:val="Caption"/>
        <w:bidi w:val="0"/>
      </w:pPr>
      <w:r>
        <w:drawing>
          <wp:inline distT="0" distB="0" distL="0" distR="0">
            <wp:extent cx="3289618" cy="1339737"/>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Scenes-summary-diagram.jpg"/>
                    <pic:cNvPicPr>
                      <a:picLocks noChangeAspect="1"/>
                    </pic:cNvPicPr>
                  </pic:nvPicPr>
                  <pic:blipFill>
                    <a:blip r:embed="rId6">
                      <a:extLst/>
                    </a:blip>
                    <a:stretch>
                      <a:fillRect/>
                    </a:stretch>
                  </pic:blipFill>
                  <pic:spPr>
                    <a:xfrm>
                      <a:off x="0" y="0"/>
                      <a:ext cx="3289618" cy="1339737"/>
                    </a:xfrm>
                    <a:prstGeom prst="rect">
                      <a:avLst/>
                    </a:prstGeom>
                    <a:ln w="12700" cap="flat">
                      <a:noFill/>
                      <a:miter lim="400000"/>
                    </a:ln>
                    <a:effectLst/>
                  </pic:spPr>
                </pic:pic>
              </a:graphicData>
            </a:graphic>
          </wp:inline>
        </w:drawing>
      </w:r>
    </w:p>
    <w:p>
      <w:pPr>
        <w:pStyle w:val="Body"/>
        <w:bidi w:val="0"/>
      </w:pPr>
      <w:r>
        <w:rPr>
          <w:rtl w:val="0"/>
        </w:rPr>
        <w:t xml:space="preserve">Summary: The structural framework is clearly seen in some sections (7 churches, 7 seals, 7 trumpets, 7 bowls) and somewhat disguised (or debated) in the others, but the conclusions are the same. </w:t>
      </w:r>
    </w:p>
    <w:p>
      <w:pPr>
        <w:pStyle w:val="Heading 2"/>
        <w:bidi w:val="0"/>
      </w:pPr>
      <w:r>
        <w:rPr>
          <w:rtl w:val="0"/>
        </w:rPr>
        <w:t>C. Revelation</w:t>
      </w:r>
      <w:r>
        <w:rPr>
          <w:rtl w:val="0"/>
        </w:rPr>
        <w:t>’</w:t>
      </w:r>
      <w:r>
        <w:rPr>
          <w:rtl w:val="0"/>
        </w:rPr>
        <w:t>s Epilogue (Rev 22:20-21)</w:t>
      </w:r>
    </w:p>
    <w:p>
      <w:pPr>
        <w:pStyle w:val="Body Indent"/>
        <w:bidi w:val="0"/>
      </w:pPr>
      <w:r>
        <w:rPr>
          <w:rtl w:val="0"/>
          <w:lang w:val="de-DE"/>
        </w:rPr>
        <w:t>“</w:t>
      </w:r>
      <w:r>
        <w:rPr>
          <w:vertAlign w:val="superscript"/>
          <w:rtl w:val="0"/>
        </w:rPr>
        <w:t>20</w:t>
      </w:r>
      <w:r>
        <w:rPr>
          <w:rtl w:val="0"/>
        </w:rPr>
        <w:t xml:space="preserve"> He who testifies to these things says, </w:t>
      </w:r>
      <w:r>
        <w:rPr>
          <w:rtl w:val="0"/>
        </w:rPr>
        <w:t>‘</w:t>
      </w:r>
      <w:r>
        <w:rPr>
          <w:rtl w:val="0"/>
        </w:rPr>
        <w:t>Yes, I am coming quickly.</w:t>
      </w:r>
      <w:r>
        <w:rPr>
          <w:rtl w:val="0"/>
        </w:rPr>
        <w:t>’</w:t>
      </w:r>
      <w:r>
        <w:rPr>
          <w:rtl w:val="0"/>
          <w:lang w:val="pt-PT"/>
        </w:rPr>
        <w:t xml:space="preserve"> Amen. Come, Lord Jesus.</w:t>
      </w:r>
      <w:r>
        <w:drawing>
          <wp:anchor distT="12700" distB="12700" distL="12700" distR="12700" simplePos="0" relativeHeight="251659264" behindDoc="0" locked="0" layoutInCell="1" allowOverlap="1">
            <wp:simplePos x="0" y="0"/>
            <wp:positionH relativeFrom="margin">
              <wp:posOffset>4236995</wp:posOffset>
            </wp:positionH>
            <wp:positionV relativeFrom="line">
              <wp:posOffset>236578</wp:posOffset>
            </wp:positionV>
            <wp:extent cx="1966666" cy="1901908"/>
            <wp:effectExtent l="0" t="0" r="0" b="0"/>
            <wp:wrapThrough wrapText="bothSides" distL="12700" distR="12700">
              <wp:wrapPolygon edited="1">
                <wp:start x="0" y="0"/>
                <wp:lineTo x="21600" y="0"/>
                <wp:lineTo x="21600" y="21616"/>
                <wp:lineTo x="0" y="21616"/>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Cross2.png"/>
                    <pic:cNvPicPr>
                      <a:picLocks noChangeAspect="1"/>
                    </pic:cNvPicPr>
                  </pic:nvPicPr>
                  <pic:blipFill>
                    <a:blip r:embed="rId7">
                      <a:extLst/>
                    </a:blip>
                    <a:stretch>
                      <a:fillRect/>
                    </a:stretch>
                  </pic:blipFill>
                  <pic:spPr>
                    <a:xfrm>
                      <a:off x="0" y="0"/>
                      <a:ext cx="1966666" cy="1901908"/>
                    </a:xfrm>
                    <a:prstGeom prst="rect">
                      <a:avLst/>
                    </a:prstGeom>
                    <a:ln w="12700" cap="flat">
                      <a:noFill/>
                      <a:miter lim="400000"/>
                    </a:ln>
                    <a:effectLst/>
                  </pic:spPr>
                </pic:pic>
              </a:graphicData>
            </a:graphic>
          </wp:anchor>
        </w:drawing>
      </w:r>
      <w:r>
        <w:rPr>
          <w:rtl w:val="0"/>
        </w:rPr>
        <w:t xml:space="preserve"> </w:t>
      </w:r>
      <w:r>
        <w:rPr>
          <w:rFonts w:ascii="Arial Unicode MS" w:cs="Arial Unicode MS" w:hAnsi="Arial Unicode MS" w:eastAsia="Arial Unicode MS"/>
          <w:b w:val="0"/>
          <w:bCs w:val="0"/>
          <w:i w:val="0"/>
          <w:iCs w:val="0"/>
        </w:rPr>
        <w:br w:type="textWrapping"/>
      </w:r>
      <w:r>
        <w:rPr>
          <w:vertAlign w:val="superscript"/>
          <w:rtl w:val="0"/>
        </w:rPr>
        <w:t>21</w:t>
      </w:r>
      <w:r>
        <w:rPr>
          <w:rtl w:val="0"/>
        </w:rPr>
        <w:t xml:space="preserve"> The grace of the Lord Jesus be with all.  Amen</w:t>
      </w:r>
      <w:r>
        <w:rPr>
          <w:rtl w:val="0"/>
        </w:rPr>
        <w:t xml:space="preserve">” </w:t>
      </w:r>
      <w:r>
        <w:rPr>
          <w:rtl w:val="0"/>
        </w:rPr>
        <w:t>(Rev 22:20-21).</w:t>
      </w:r>
    </w:p>
    <w:p>
      <w:pPr>
        <w:pStyle w:val="Heading 3"/>
        <w:bidi w:val="0"/>
      </w:pPr>
      <w:r>
        <w:rPr>
          <w:rtl w:val="0"/>
        </w:rPr>
        <w:t>Three Quotes:</w:t>
      </w:r>
    </w:p>
    <w:p>
      <w:pPr>
        <w:pStyle w:val="Body"/>
        <w:numPr>
          <w:ilvl w:val="0"/>
          <w:numId w:val="2"/>
        </w:numPr>
        <w:bidi w:val="0"/>
        <w:rPr>
          <w:sz w:val="24"/>
          <w:szCs w:val="24"/>
        </w:rPr>
      </w:pPr>
      <w:r>
        <w:rPr>
          <w:rtl w:val="0"/>
          <w:lang w:val="de-DE"/>
        </w:rPr>
        <w:t>“</w:t>
      </w:r>
      <w:r>
        <w:rPr>
          <w:rtl w:val="0"/>
        </w:rPr>
        <w:t>I am coming quickly.</w:t>
      </w:r>
      <w:r>
        <w:rPr>
          <w:rtl w:val="0"/>
        </w:rPr>
        <w:t>”</w:t>
      </w:r>
      <w:r>
        <w:rPr>
          <w:rtl w:val="0"/>
        </w:rPr>
        <w:t>(20b)</w:t>
      </w:r>
      <w:r>
        <w:rPr>
          <w:rtl w:val="0"/>
        </w:rPr>
        <w:t xml:space="preserve">:  </w:t>
      </w:r>
      <w:r>
        <w:rPr>
          <w:rtl w:val="0"/>
        </w:rPr>
        <w:t>The pure church readies herself for Christ</w:t>
      </w:r>
      <w:r>
        <w:rPr>
          <w:rtl w:val="0"/>
        </w:rPr>
        <w:t>’</w:t>
      </w:r>
      <w:r>
        <w:rPr>
          <w:rtl w:val="0"/>
          <w:lang w:val="it-IT"/>
        </w:rPr>
        <w:t xml:space="preserve">s coming. </w:t>
      </w:r>
    </w:p>
    <w:p>
      <w:pPr>
        <w:pStyle w:val="Body"/>
        <w:numPr>
          <w:ilvl w:val="0"/>
          <w:numId w:val="2"/>
        </w:numPr>
        <w:bidi w:val="0"/>
      </w:pPr>
      <w:r>
        <w:rPr>
          <w:rtl w:val="0"/>
          <w:lang w:val="de-DE"/>
        </w:rPr>
        <w:t>“</w:t>
      </w:r>
      <w:r>
        <w:rPr>
          <w:rtl w:val="0"/>
          <w:lang w:val="pt-PT"/>
        </w:rPr>
        <w:t>Amen. Come, Lord Jesus.</w:t>
      </w:r>
      <w:r>
        <w:rPr>
          <w:rtl w:val="0"/>
        </w:rPr>
        <w:t xml:space="preserve">” </w:t>
      </w:r>
      <w:r>
        <w:rPr>
          <w:rtl w:val="0"/>
        </w:rPr>
        <w:t>(20c)</w:t>
      </w:r>
      <w:r>
        <w:rPr>
          <w:rtl w:val="0"/>
        </w:rPr>
        <w:t xml:space="preserve">: </w:t>
      </w:r>
      <w:r>
        <w:rPr>
          <w:rtl w:val="0"/>
        </w:rPr>
        <w:t>The holy church has a deep desire to be with Christ.</w:t>
      </w:r>
    </w:p>
    <w:p>
      <w:pPr>
        <w:pStyle w:val="Body"/>
        <w:numPr>
          <w:ilvl w:val="0"/>
          <w:numId w:val="2"/>
        </w:numPr>
        <w:bidi w:val="0"/>
      </w:pPr>
      <w:r>
        <w:rPr>
          <w:rtl w:val="0"/>
          <w:lang w:val="de-DE"/>
        </w:rPr>
        <w:t>“</w:t>
      </w:r>
      <w:r>
        <w:rPr>
          <w:rtl w:val="0"/>
        </w:rPr>
        <w:t>The grace of the Lord Jesus be with all</w:t>
      </w:r>
      <w:r>
        <w:rPr>
          <w:rtl w:val="0"/>
        </w:rPr>
        <w:t>.</w:t>
      </w:r>
      <w:r>
        <w:rPr>
          <w:rtl w:val="0"/>
        </w:rPr>
        <w:t xml:space="preserve">” </w:t>
      </w:r>
      <w:r>
        <w:rPr>
          <w:rtl w:val="0"/>
        </w:rPr>
        <w:t>(21)</w:t>
      </w:r>
      <w:r>
        <w:rPr>
          <w:rtl w:val="0"/>
        </w:rPr>
        <w:t xml:space="preserve">: </w:t>
      </w:r>
      <w:r>
        <w:rPr>
          <w:rtl w:val="0"/>
        </w:rPr>
        <w:t>God</w:t>
      </w:r>
      <w:r>
        <w:rPr>
          <w:rtl w:val="0"/>
        </w:rPr>
        <w:t>’</w:t>
      </w:r>
      <w:r>
        <w:rPr>
          <w:rtl w:val="0"/>
        </w:rPr>
        <w:t>s people recognize their need for God</w:t>
      </w:r>
      <w:r>
        <w:rPr>
          <w:rtl w:val="0"/>
        </w:rPr>
        <w:t>’</w:t>
      </w:r>
      <w:r>
        <w:rPr>
          <w:rtl w:val="0"/>
        </w:rPr>
        <w:t xml:space="preserve">s grace during these last days. </w:t>
      </w:r>
    </w:p>
    <w:p>
      <w:pPr>
        <w:pStyle w:val="Body"/>
        <w:bidi w:val="0"/>
      </w:pPr>
      <w:r>
        <w:rPr>
          <w:rtl w:val="0"/>
        </w:rPr>
        <w:t xml:space="preserve">Summary:  </w:t>
      </w:r>
      <w:r>
        <w:rPr>
          <w:rtl w:val="0"/>
        </w:rPr>
        <w:t xml:space="preserve">The </w:t>
      </w:r>
      <w:r>
        <w:rPr>
          <w:rtl w:val="0"/>
        </w:rPr>
        <w:t>Revelation of Jesus Christ (1:1) ends here with the church either in the heavenlies rejoicing in His presence or with the remaining saints on earth longing for the coming of the Bridegroom along with the full revelation of Jesus Christ.</w:t>
      </w:r>
    </w:p>
    <w:p>
      <w:pPr>
        <w:pStyle w:val="Heading 2"/>
      </w:pPr>
      <w:r>
        <w:rPr>
          <w:rtl w:val="0"/>
          <w:lang w:val="en-US"/>
        </w:rPr>
        <w:t>D. Problems Understanding Revelation</w:t>
      </w:r>
    </w:p>
    <w:p>
      <w:pPr>
        <w:pStyle w:val="Body"/>
        <w:bidi w:val="0"/>
      </w:pPr>
      <w:r>
        <w:rPr>
          <w:rtl w:val="0"/>
        </w:rPr>
        <w:t xml:space="preserve">One of the main questions that we have been facing throughout the study of Revelation is, </w:t>
      </w:r>
      <w:r>
        <w:rPr>
          <w:rtl w:val="0"/>
          <w:lang w:val="de-DE"/>
        </w:rPr>
        <w:t>“</w:t>
      </w:r>
      <w:r>
        <w:rPr>
          <w:rtl w:val="0"/>
        </w:rPr>
        <w:t xml:space="preserve">Why is it that we are so easily confused rather than illuminated </w:t>
      </w:r>
      <w:r>
        <w:rPr>
          <w:rtl w:val="0"/>
        </w:rPr>
        <w:t>through</w:t>
      </w:r>
      <w:r>
        <w:rPr>
          <w:rtl w:val="0"/>
        </w:rPr>
        <w:t xml:space="preserve"> our study of Revelation?</w:t>
      </w:r>
      <w:r>
        <w:rPr>
          <w:rtl w:val="0"/>
        </w:rPr>
        <w:t xml:space="preserve">” </w:t>
      </w:r>
      <w:r>
        <w:rPr>
          <w:rtl w:val="0"/>
        </w:rPr>
        <w:t xml:space="preserve"> </w:t>
      </w:r>
    </w:p>
    <w:p>
      <w:pPr>
        <w:pStyle w:val="Body"/>
        <w:numPr>
          <w:ilvl w:val="0"/>
          <w:numId w:val="3"/>
        </w:numPr>
        <w:bidi w:val="0"/>
      </w:pPr>
      <w:r>
        <w:rPr>
          <w:rtl w:val="0"/>
        </w:rPr>
        <w:t xml:space="preserve">Uncomprehensive: </w:t>
      </w:r>
      <w:r>
        <w:rPr>
          <w:rtl w:val="0"/>
        </w:rPr>
        <w:t xml:space="preserve">Glimpses of the spiritual world shake up our </w:t>
      </w:r>
      <w:r>
        <w:rPr>
          <w:rtl w:val="0"/>
        </w:rPr>
        <w:t xml:space="preserve">basic </w:t>
      </w:r>
      <w:r>
        <w:rPr>
          <w:rtl w:val="0"/>
        </w:rPr>
        <w:t xml:space="preserve">understanding of life (Rev 21:1-2).  </w:t>
      </w:r>
    </w:p>
    <w:p>
      <w:pPr>
        <w:pStyle w:val="Body"/>
        <w:numPr>
          <w:ilvl w:val="0"/>
          <w:numId w:val="3"/>
        </w:numPr>
        <w:bidi w:val="0"/>
      </w:pPr>
      <w:r>
        <w:rPr>
          <w:rtl w:val="0"/>
        </w:rPr>
        <w:t>Ignorant: Inadequate understandings of</w:t>
      </w:r>
      <w:r>
        <w:rPr>
          <w:rtl w:val="0"/>
        </w:rPr>
        <w:t xml:space="preserve"> OT scriptures </w:t>
      </w:r>
      <w:r>
        <w:rPr>
          <w:rtl w:val="0"/>
        </w:rPr>
        <w:t xml:space="preserve">and </w:t>
      </w:r>
      <w:r>
        <w:rPr>
          <w:rtl w:val="0"/>
        </w:rPr>
        <w:t xml:space="preserve">Revelation </w:t>
      </w:r>
      <w:r>
        <w:rPr>
          <w:rtl w:val="0"/>
        </w:rPr>
        <w:t>invite us to</w:t>
      </w:r>
      <w:r>
        <w:rPr>
          <w:rtl w:val="0"/>
        </w:rPr>
        <w:t xml:space="preserve"> further dive into the ocean-like pool of God</w:t>
      </w:r>
      <w:r>
        <w:rPr>
          <w:rtl w:val="0"/>
        </w:rPr>
        <w:t>’</w:t>
      </w:r>
      <w:r>
        <w:rPr>
          <w:rtl w:val="0"/>
        </w:rPr>
        <w:t xml:space="preserve">s holy Word. </w:t>
      </w:r>
    </w:p>
    <w:p>
      <w:pPr>
        <w:pStyle w:val="Body"/>
        <w:numPr>
          <w:ilvl w:val="0"/>
          <w:numId w:val="3"/>
        </w:numPr>
        <w:bidi w:val="0"/>
      </w:pPr>
      <w:r>
        <w:rPr>
          <w:rtl w:val="0"/>
        </w:rPr>
        <w:t xml:space="preserve">Misguided: </w:t>
      </w:r>
      <w:r>
        <w:rPr>
          <w:rtl w:val="0"/>
        </w:rPr>
        <w:t>We presume Revelation is discussing something which it is not. Shaped by modern evangelicalism, many suppose that Revelation is a book determining the timing of Christ</w:t>
      </w:r>
      <w:r>
        <w:rPr>
          <w:rtl w:val="0"/>
        </w:rPr>
        <w:t>’</w:t>
      </w:r>
      <w:r>
        <w:rPr>
          <w:rtl w:val="0"/>
        </w:rPr>
        <w:t xml:space="preserve">s return. </w:t>
      </w:r>
    </w:p>
    <w:p>
      <w:pPr>
        <w:pStyle w:val="Body"/>
        <w:numPr>
          <w:ilvl w:val="0"/>
          <w:numId w:val="3"/>
        </w:numPr>
        <w:bidi w:val="0"/>
      </w:pPr>
      <w:r>
        <w:rPr>
          <w:rtl w:val="0"/>
        </w:rPr>
        <w:t xml:space="preserve">Speculators: </w:t>
      </w:r>
      <w:r>
        <w:rPr>
          <w:rtl w:val="0"/>
        </w:rPr>
        <w:t xml:space="preserve">We are not asking the questions most Christians around the world are asking. Revelation is written to the persecuted. We treat eschatology (study of last times) as a curious question </w:t>
      </w:r>
      <w:r>
        <w:rPr>
          <w:rtl w:val="0"/>
        </w:rPr>
        <w:t>where</w:t>
      </w:r>
      <w:r>
        <w:rPr>
          <w:rtl w:val="0"/>
        </w:rPr>
        <w:t xml:space="preserve"> many Christians are looking for a reason to keep believing</w:t>
      </w:r>
      <w:r>
        <w:rPr>
          <w:rtl w:val="0"/>
        </w:rPr>
        <w:t xml:space="preserve"> due to extreme pressures.</w:t>
      </w:r>
    </w:p>
    <w:p>
      <w:pPr>
        <w:pStyle w:val="Body"/>
        <w:numPr>
          <w:ilvl w:val="0"/>
          <w:numId w:val="3"/>
        </w:numPr>
        <w:bidi w:val="0"/>
      </w:pPr>
      <w:r>
        <w:rPr>
          <w:rtl w:val="0"/>
        </w:rPr>
        <w:t xml:space="preserve">Doubtful: </w:t>
      </w:r>
      <w:r>
        <w:rPr>
          <w:rtl w:val="0"/>
        </w:rPr>
        <w:t>We wonder how</w:t>
      </w:r>
      <w:r>
        <w:rPr>
          <w:rtl w:val="0"/>
        </w:rPr>
        <w:t xml:space="preserve"> the Lord allow</w:t>
      </w:r>
      <w:r>
        <w:rPr>
          <w:rtl w:val="0"/>
        </w:rPr>
        <w:t>s</w:t>
      </w:r>
      <w:r>
        <w:rPr>
          <w:rtl w:val="0"/>
        </w:rPr>
        <w:t xml:space="preserve"> His beloved people </w:t>
      </w:r>
      <w:r>
        <w:rPr>
          <w:rtl w:val="0"/>
        </w:rPr>
        <w:t xml:space="preserve">to </w:t>
      </w:r>
      <w:r>
        <w:rPr>
          <w:rtl w:val="0"/>
        </w:rPr>
        <w:t xml:space="preserve">be assailed </w:t>
      </w:r>
      <w:r>
        <w:rPr>
          <w:rtl w:val="0"/>
        </w:rPr>
        <w:t>while</w:t>
      </w:r>
      <w:r>
        <w:rPr>
          <w:rtl w:val="0"/>
        </w:rPr>
        <w:t xml:space="preserve"> on earth (Rev 6:9-10).</w:t>
      </w:r>
    </w:p>
    <w:p>
      <w:pPr>
        <w:pStyle w:val="Body"/>
        <w:numPr>
          <w:ilvl w:val="0"/>
          <w:numId w:val="3"/>
        </w:numPr>
        <w:bidi w:val="0"/>
      </w:pPr>
      <w:r>
        <w:rPr>
          <w:rtl w:val="0"/>
        </w:rPr>
        <w:t>Secretive: The presence of evil does not reflect God</w:t>
      </w:r>
      <w:r>
        <w:rPr>
          <w:rtl w:val="0"/>
        </w:rPr>
        <w:t>’</w:t>
      </w:r>
      <w:r>
        <w:rPr>
          <w:rtl w:val="0"/>
        </w:rPr>
        <w:t>s weakness but His special purposes (Rev 4:11).</w:t>
      </w:r>
    </w:p>
    <w:p>
      <w:pPr>
        <w:pStyle w:val="Body"/>
        <w:numPr>
          <w:ilvl w:val="0"/>
          <w:numId w:val="3"/>
        </w:numPr>
        <w:bidi w:val="0"/>
      </w:pPr>
      <w:r>
        <w:rPr>
          <w:rtl w:val="0"/>
        </w:rPr>
        <w:t xml:space="preserve">Unconvinced: </w:t>
      </w:r>
      <w:r>
        <w:rPr>
          <w:rtl w:val="0"/>
        </w:rPr>
        <w:t>Christ, the only and mighty sovereign, is at all times fully in charge</w:t>
      </w:r>
      <w:r>
        <w:rPr>
          <w:rtl w:val="0"/>
        </w:rPr>
        <w:t xml:space="preserve"> (Rev 1:17-18)</w:t>
      </w:r>
      <w:r>
        <w:rPr>
          <w:rtl w:val="0"/>
        </w:rPr>
        <w:t xml:space="preserve">. </w:t>
      </w:r>
    </w:p>
    <w:p>
      <w:pPr>
        <w:pStyle w:val="Body"/>
        <w:bidi w:val="0"/>
        <w:rPr>
          <w:color w:val="000000"/>
          <w:sz w:val="24"/>
          <w:szCs w:val="24"/>
        </w:rPr>
      </w:pPr>
      <w:r>
        <w:rPr>
          <w:rtl w:val="0"/>
        </w:rPr>
        <w:t xml:space="preserve">Summary: </w:t>
      </w:r>
      <w:r>
        <w:rPr>
          <w:rtl w:val="0"/>
        </w:rPr>
        <w:t>The book of Revelation answers t</w:t>
      </w:r>
      <w:r>
        <w:rPr>
          <w:rtl w:val="0"/>
        </w:rPr>
        <w:t xml:space="preserve">he two </w:t>
      </w:r>
      <w:r>
        <w:rPr>
          <w:rtl w:val="0"/>
          <w:lang w:val="fr-FR"/>
        </w:rPr>
        <w:t>question</w:t>
      </w:r>
      <w:r>
        <w:rPr>
          <w:rtl w:val="0"/>
        </w:rPr>
        <w:t>s</w:t>
      </w:r>
      <w:r>
        <w:rPr>
          <w:rtl w:val="0"/>
        </w:rPr>
        <w:t xml:space="preserve">, </w:t>
      </w:r>
      <w:r>
        <w:rPr>
          <w:rtl w:val="0"/>
          <w:lang w:val="de-DE"/>
        </w:rPr>
        <w:t>“</w:t>
      </w:r>
      <w:r>
        <w:rPr>
          <w:rtl w:val="0"/>
        </w:rPr>
        <w:t>Why</w:t>
      </w:r>
      <w:r>
        <w:rPr>
          <w:rtl w:val="0"/>
        </w:rPr>
        <w:t xml:space="preserve"> </w:t>
      </w:r>
      <w:r>
        <w:rPr>
          <w:rtl w:val="0"/>
        </w:rPr>
        <w:t>has Chris</w:t>
      </w:r>
      <w:r>
        <w:rPr>
          <w:rtl w:val="0"/>
        </w:rPr>
        <w:t>t</w:t>
      </w:r>
      <w:r>
        <w:rPr>
          <w:rtl w:val="0"/>
        </w:rPr>
        <w:t xml:space="preserve"> not yet come back?</w:t>
      </w:r>
      <w:r>
        <w:rPr>
          <w:rtl w:val="0"/>
        </w:rPr>
        <w:t xml:space="preserve">” </w:t>
      </w:r>
      <w:r>
        <w:rPr>
          <w:rtl w:val="0"/>
        </w:rPr>
        <w:t xml:space="preserve">and </w:t>
      </w:r>
      <w:r>
        <w:rPr>
          <w:rtl w:val="0"/>
        </w:rPr>
        <w:t>“</w:t>
      </w:r>
      <w:r>
        <w:rPr>
          <w:rtl w:val="0"/>
        </w:rPr>
        <w:t>Is Christ really in charge with so much evil around?</w:t>
      </w:r>
      <w:r>
        <w:rPr>
          <w:rtl w:val="0"/>
        </w:rPr>
        <w:t xml:space="preserve">” </w:t>
      </w:r>
      <w:r>
        <w:rPr>
          <w:rtl w:val="0"/>
        </w:rPr>
        <w:t xml:space="preserve">rather than, </w:t>
      </w:r>
      <w:r>
        <w:rPr>
          <w:rtl w:val="0"/>
          <w:lang w:val="de-DE"/>
        </w:rPr>
        <w:t>“</w:t>
      </w:r>
      <w:r>
        <w:rPr>
          <w:rtl w:val="0"/>
        </w:rPr>
        <w:t>When is Christ going to come back?</w:t>
      </w:r>
      <w:r>
        <w:rPr>
          <w:rtl w:val="0"/>
        </w:rPr>
        <w:t xml:space="preserve">” </w:t>
      </w:r>
      <w:r>
        <w:rPr>
          <w:rtl w:val="0"/>
        </w:rPr>
        <w:t xml:space="preserve">Jesus emphatically requests His disciples not to focus on the times of the end but </w:t>
      </w:r>
      <w:r>
        <w:rPr>
          <w:rtl w:val="0"/>
        </w:rPr>
        <w:t>our responsibilities (</w:t>
      </w:r>
      <w:r>
        <w:rPr>
          <w:rtl w:val="0"/>
        </w:rPr>
        <w:t>Acts 1:7-8</w:t>
      </w:r>
      <w:r>
        <w:rPr>
          <w:rtl w:val="0"/>
        </w:rPr>
        <w:t>)</w:t>
      </w:r>
      <w:r>
        <w:rPr>
          <w:rtl w:val="0"/>
        </w:rPr>
        <w:t xml:space="preserve">. </w:t>
      </w:r>
    </w:p>
    <w:p>
      <w:pPr>
        <w:pStyle w:val="Body Indent"/>
        <w:rPr>
          <w:rFonts w:ascii="Gill Sans" w:cs="Gill Sans" w:hAnsi="Gill Sans" w:eastAsia="Gill Sans"/>
          <w:color w:val="000000"/>
          <w:sz w:val="24"/>
          <w:szCs w:val="24"/>
        </w:rPr>
      </w:pPr>
      <w:r>
        <w:rPr>
          <w:rFonts w:ascii="Gill Sans SemiBold" w:hAnsi="Gill Sans SemiBold"/>
          <w:color w:val="000000"/>
          <w:sz w:val="24"/>
          <w:szCs w:val="24"/>
          <w:rtl w:val="0"/>
          <w:lang w:val="en-US"/>
        </w:rPr>
        <w:t>Conclusion</w:t>
      </w:r>
    </w:p>
    <w:p>
      <w:pPr>
        <w:pStyle w:val="Body"/>
        <w:bidi w:val="0"/>
        <w:rPr>
          <w:color w:val="000000"/>
          <w:sz w:val="24"/>
          <w:szCs w:val="24"/>
        </w:rPr>
      </w:pPr>
      <w:r>
        <w:rPr>
          <w:color w:val="000000"/>
          <w:rtl w:val="0"/>
          <w:lang w:val="en-US"/>
        </w:rPr>
        <w:t xml:space="preserve">The Lord is </w:t>
      </w:r>
      <w:r>
        <w:rPr>
          <w:color w:val="000000"/>
          <w:rtl w:val="0"/>
          <w:lang w:val="en-US"/>
        </w:rPr>
        <w:t>chiefly concerned with</w:t>
      </w:r>
      <w:r>
        <w:rPr>
          <w:color w:val="000000"/>
          <w:rtl w:val="0"/>
          <w:lang w:val="en-US"/>
        </w:rPr>
        <w:t xml:space="preserve"> helping </w:t>
      </w:r>
      <w:r>
        <w:rPr>
          <w:color w:val="000000"/>
          <w:rtl w:val="0"/>
          <w:lang w:val="en-US"/>
        </w:rPr>
        <w:t>believers persevere in</w:t>
      </w:r>
      <w:r>
        <w:rPr>
          <w:color w:val="000000"/>
          <w:rtl w:val="0"/>
          <w:lang w:val="en-US"/>
        </w:rPr>
        <w:t xml:space="preserve"> godly liv</w:t>
      </w:r>
      <w:r>
        <w:rPr>
          <w:color w:val="000000"/>
          <w:rtl w:val="0"/>
          <w:lang w:val="en-US"/>
        </w:rPr>
        <w:t>ing</w:t>
      </w:r>
      <w:r>
        <w:rPr>
          <w:color w:val="000000"/>
          <w:rtl w:val="0"/>
          <w:lang w:val="en-US"/>
        </w:rPr>
        <w:t xml:space="preserve"> through this brief </w:t>
      </w:r>
      <w:r>
        <w:rPr>
          <w:color w:val="000000"/>
          <w:rtl w:val="0"/>
          <w:lang w:val="en-US"/>
        </w:rPr>
        <w:t xml:space="preserve">evil </w:t>
      </w:r>
      <w:r>
        <w:rPr>
          <w:color w:val="000000"/>
          <w:rtl w:val="0"/>
          <w:lang w:val="en-US"/>
        </w:rPr>
        <w:t>interim on earth</w:t>
      </w:r>
      <w:r>
        <w:rPr>
          <w:color w:val="000000"/>
          <w:rtl w:val="0"/>
          <w:lang w:val="en-US"/>
        </w:rPr>
        <w:t xml:space="preserve">, especially when false teachings and persecution urge compromise among His people. </w:t>
      </w:r>
      <w:r>
        <w:rPr>
          <w:color w:val="000000"/>
          <w:rtl w:val="0"/>
          <w:lang w:val="en-US"/>
        </w:rPr>
        <w:t>Our hope for Christ</w:t>
      </w:r>
      <w:r>
        <w:rPr>
          <w:color w:val="000000"/>
          <w:rtl w:val="0"/>
        </w:rPr>
        <w:t>’</w:t>
      </w:r>
      <w:r>
        <w:rPr>
          <w:color w:val="000000"/>
          <w:rtl w:val="0"/>
          <w:lang w:val="en-US"/>
        </w:rPr>
        <w:t xml:space="preserve">s return depicts a </w:t>
      </w:r>
      <w:r>
        <w:rPr>
          <w:color w:val="000000"/>
          <w:rtl w:val="0"/>
          <w:lang w:val="en-US"/>
        </w:rPr>
        <w:t>fixed</w:t>
      </w:r>
      <w:r>
        <w:rPr>
          <w:color w:val="000000"/>
          <w:rtl w:val="0"/>
          <w:lang w:val="en-US"/>
        </w:rPr>
        <w:t xml:space="preserve"> heart</w:t>
      </w:r>
      <w:r>
        <w:rPr>
          <w:color w:val="000000"/>
          <w:rtl w:val="0"/>
          <w:lang w:val="en-US"/>
        </w:rPr>
        <w:t>,</w:t>
      </w:r>
      <w:r>
        <w:rPr>
          <w:color w:val="000000"/>
          <w:rtl w:val="0"/>
          <w:lang w:val="en-US"/>
        </w:rPr>
        <w:t xml:space="preserve"> not </w:t>
      </w:r>
      <w:r>
        <w:rPr>
          <w:color w:val="000000"/>
          <w:rtl w:val="0"/>
          <w:lang w:val="en-US"/>
        </w:rPr>
        <w:t xml:space="preserve">being </w:t>
      </w:r>
      <w:r>
        <w:rPr>
          <w:color w:val="000000"/>
          <w:rtl w:val="0"/>
          <w:lang w:val="en-US"/>
        </w:rPr>
        <w:t>caught up in the world but instead waiting on Him in faith.</w:t>
      </w:r>
    </w:p>
    <w:p>
      <w:pPr>
        <w:pStyle w:val="Heading 2"/>
        <w:bidi w:val="0"/>
      </w:pPr>
      <w:r>
        <w:rPr>
          <w:rtl w:val="0"/>
        </w:rPr>
        <w:t>Discussion Questions</w:t>
      </w:r>
    </w:p>
    <w:p>
      <w:pPr>
        <w:pStyle w:val="Body"/>
        <w:numPr>
          <w:ilvl w:val="0"/>
          <w:numId w:val="4"/>
        </w:numPr>
        <w:bidi w:val="0"/>
        <w:rPr>
          <w:color w:val="000000"/>
        </w:rPr>
      </w:pPr>
      <w:r>
        <w:rPr>
          <w:color w:val="000000"/>
          <w:rtl w:val="0"/>
          <w:lang w:val="en-US"/>
        </w:rPr>
        <w:t xml:space="preserve">What </w:t>
      </w:r>
      <w:r>
        <w:rPr>
          <w:color w:val="000000"/>
          <w:rtl w:val="0"/>
          <w:lang w:val="en-US"/>
        </w:rPr>
        <w:t xml:space="preserve">is the most </w:t>
      </w:r>
      <w:r>
        <w:rPr>
          <w:color w:val="000000"/>
          <w:rtl w:val="0"/>
          <w:lang w:val="en-US"/>
        </w:rPr>
        <w:t>important truth</w:t>
      </w:r>
      <w:r>
        <w:rPr>
          <w:color w:val="000000"/>
          <w:rtl w:val="0"/>
          <w:lang w:val="en-US"/>
        </w:rPr>
        <w:t>,  image, or phrase that has helped you in the study of the</w:t>
      </w:r>
      <w:r>
        <w:rPr>
          <w:color w:val="000000"/>
          <w:rtl w:val="0"/>
          <w:lang w:val="en-US"/>
        </w:rPr>
        <w:t xml:space="preserve"> Book of Revelation? Why is </w:t>
      </w:r>
      <w:r>
        <w:rPr>
          <w:color w:val="000000"/>
          <w:rtl w:val="0"/>
          <w:lang w:val="en-US"/>
        </w:rPr>
        <w:t>it</w:t>
      </w:r>
      <w:r>
        <w:rPr>
          <w:color w:val="000000"/>
          <w:rtl w:val="0"/>
          <w:lang w:val="it-IT"/>
        </w:rPr>
        <w:t xml:space="preserve"> important</w:t>
      </w:r>
      <w:r>
        <w:rPr>
          <w:color w:val="000000"/>
          <w:rtl w:val="0"/>
          <w:lang w:val="en-US"/>
        </w:rPr>
        <w:t xml:space="preserve"> to you</w:t>
      </w:r>
      <w:r>
        <w:rPr>
          <w:color w:val="000000"/>
          <w:rtl w:val="0"/>
          <w:lang w:val="ru-RU"/>
        </w:rPr>
        <w:t>?</w:t>
      </w:r>
    </w:p>
    <w:p>
      <w:pPr>
        <w:pStyle w:val="Body"/>
        <w:numPr>
          <w:ilvl w:val="0"/>
          <w:numId w:val="4"/>
        </w:numPr>
        <w:bidi w:val="0"/>
        <w:rPr>
          <w:color w:val="000000"/>
          <w:sz w:val="24"/>
          <w:szCs w:val="24"/>
        </w:rPr>
      </w:pPr>
      <w:r>
        <w:rPr>
          <w:rtl w:val="0"/>
          <w:lang w:val="en-US"/>
        </w:rPr>
        <w:t xml:space="preserve">How important is it that we believe Christ is returning soon? </w:t>
      </w:r>
      <w:r>
        <w:rPr>
          <w:color w:val="000000"/>
          <w:rtl w:val="0"/>
          <w:lang w:val="en-US"/>
        </w:rPr>
        <w:t xml:space="preserve">Many doctrinal statements include </w:t>
      </w:r>
      <w:r>
        <w:rPr>
          <w:color w:val="000000"/>
          <w:rtl w:val="0"/>
          <w:lang w:val="de-DE"/>
        </w:rPr>
        <w:t>“</w:t>
      </w:r>
      <w:r>
        <w:rPr>
          <w:color w:val="000000"/>
          <w:rtl w:val="0"/>
          <w:lang w:val="en-US"/>
        </w:rPr>
        <w:t>believe in the near return of Jesus Christ.</w:t>
      </w:r>
      <w:r>
        <w:rPr>
          <w:color w:val="000000"/>
          <w:rtl w:val="0"/>
        </w:rPr>
        <w:t xml:space="preserve">” </w:t>
      </w:r>
      <w:r>
        <w:rPr>
          <w:color w:val="000000"/>
          <w:rtl w:val="0"/>
          <w:lang w:val="en-US"/>
        </w:rPr>
        <w:t xml:space="preserve">How does verse 22:20 shed light on </w:t>
      </w:r>
      <w:r>
        <w:rPr>
          <w:color w:val="000000"/>
          <w:rtl w:val="0"/>
          <w:lang w:val="en-US"/>
        </w:rPr>
        <w:t>the importance of this?</w:t>
      </w:r>
    </w:p>
    <w:p>
      <w:pPr>
        <w:pStyle w:val="Caption"/>
        <w:bidi w:val="0"/>
      </w:pPr>
      <w:r>
        <w:rPr>
          <w:b w:val="0"/>
          <w:bCs w:val="0"/>
          <w:color w:val="000000"/>
          <w:sz w:val="24"/>
          <w:szCs w:val="24"/>
        </w:rPr>
        <w:drawing>
          <wp:inline distT="0" distB="0" distL="0" distR="0">
            <wp:extent cx="2671996" cy="663136"/>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Revelation00_Banner4.png"/>
                    <pic:cNvPicPr>
                      <a:picLocks noChangeAspect="1"/>
                    </pic:cNvPicPr>
                  </pic:nvPicPr>
                  <pic:blipFill>
                    <a:blip r:embed="rId8">
                      <a:extLst/>
                    </a:blip>
                    <a:stretch>
                      <a:fillRect/>
                    </a:stretch>
                  </pic:blipFill>
                  <pic:spPr>
                    <a:xfrm>
                      <a:off x="0" y="0"/>
                      <a:ext cx="2671996" cy="663136"/>
                    </a:xfrm>
                    <a:prstGeom prst="rect">
                      <a:avLst/>
                    </a:prstGeom>
                    <a:ln w="12700" cap="flat">
                      <a:noFill/>
                      <a:miter lim="400000"/>
                    </a:ln>
                    <a:effectLst/>
                  </pic:spPr>
                </pic:pic>
              </a:graphicData>
            </a:graphic>
          </wp:inline>
        </w:drawing>
      </w:r>
    </w:p>
    <w:sectPr>
      <w:headerReference w:type="default" r:id="rId9"/>
      <w:footerReference w:type="default" r:id="rId10"/>
      <w:pgSz w:w="12240" w:h="15840" w:orient="portrait"/>
      <w:pgMar w:top="576" w:right="1080" w:bottom="576" w:left="1080" w:header="720" w:footer="403"/>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Gill Sans">
    <w:charset w:val="00"/>
    <w:family w:val="roman"/>
    <w:pitch w:val="default"/>
  </w:font>
  <w:font w:name="Helvetica">
    <w:charset w:val="00"/>
    <w:family w:val="roman"/>
    <w:pitch w:val="default"/>
  </w:font>
  <w:font w:name="Gill Sans SemiBold">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040"/>
        <w:tab w:val="right" w:pos="10080"/>
      </w:tabs>
      <w:jc w:val="left"/>
    </w:pPr>
    <w:r>
      <w:rPr>
        <w:rtl w:val="0"/>
        <w:lang w:val="en-US"/>
      </w:rPr>
      <w:t>Revelation 2</w:t>
    </w:r>
    <w:r>
      <w:rPr>
        <w:rtl w:val="0"/>
        <w:lang w:val="en-US"/>
      </w:rPr>
      <w:t>2:20-21</w:t>
    </w:r>
    <w:r>
      <w:rPr>
        <w:rtl w:val="0"/>
        <w:lang w:val="en-US"/>
      </w:rPr>
      <w:t xml:space="preserve"> Handout</w:t>
      <w:tab/>
    </w:r>
    <w:r>
      <w:rPr>
        <w:rtl w:val="0"/>
        <w:lang w:val="en-US"/>
      </w:rPr>
      <w:t>Revelation</w:t>
    </w:r>
    <w:r>
      <w:rPr>
        <w:rtl w:val="0"/>
        <w:lang w:val="en-US"/>
      </w:rPr>
      <w:t>’</w:t>
    </w:r>
    <w:r>
      <w:rPr>
        <w:rtl w:val="0"/>
        <w:lang w:val="en-US"/>
      </w:rPr>
      <w:t>s Epilogue &amp; Summary</w:t>
    </w:r>
    <w:r>
      <w:tab/>
    </w:r>
    <w:r>
      <w:rPr/>
      <w:fldChar w:fldCharType="begin" w:fldLock="0"/>
    </w:r>
    <w:r>
      <w:instrText xml:space="preserve"> PAGE </w:instrText>
    </w:r>
    <w:r>
      <w:rPr/>
      <w:fldChar w:fldCharType="separate" w:fldLock="0"/>
    </w:r>
    <w:r>
      <w:t>2</w:t>
    </w:r>
    <w:r>
      <w:rPr/>
      <w:fldChar w:fldCharType="end" w:fldLock="0"/>
    </w:r>
    <w:r>
      <w:rPr>
        <w:rtl w:val="0"/>
        <w:lang w:val="en-US"/>
      </w:rPr>
      <w:t>/</w:t>
    </w:r>
    <w:r>
      <w:rPr/>
      <w:fldChar w:fldCharType="begin" w:fldLock="0"/>
    </w:r>
    <w:r>
      <w:instrText xml:space="preserve"> NUMPAGES </w:instrText>
    </w:r>
    <w:r>
      <w:rPr/>
      <w:fldChar w:fldCharType="separate" w:fldLock="0"/>
    </w:r>
    <w:r>
      <w:t>2</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lvl w:ilvl="0">
      <w:start w:val="1"/>
      <w:numFmt w:val="bullet"/>
      <w:suff w:val="tab"/>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multiLevelType w:val="hybridMultilevel"/>
    <w:lvl w:ilvl="0">
      <w:start w:val="1"/>
      <w:numFmt w:val="decimal"/>
      <w:suff w:val="tab"/>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suff w:val="tab"/>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suff w:val="tab"/>
      <w:lvlText w:val="%3."/>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tab"/>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tab"/>
      <w:lvlText w:val="%6."/>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tab"/>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tab"/>
      <w:lvlText w:val="%9."/>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num w:numId="1">
    <w:abstractNumId w:val="0"/>
  </w:num>
  <w:num w:numId="2">
    <w:abstractNumId w:val="0"/>
    <w:lvlOverride w:ilvl="0">
      <w:lvl w:ilvl="0">
        <w:start w:val="1"/>
        <w:numFmt w:val="bullet"/>
        <w:suff w:val="tab"/>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
    <w:abstractNumId w:val="1"/>
  </w:num>
  <w:num w:numId="4">
    <w:abstractNumId w:val="1"/>
    <w:lvlOverride w:ilvl="0">
      <w:startOverride w:val="1"/>
      <w:lvl w:ilvl="0">
        <w:start w:val="1"/>
        <w:numFmt w:val="decimal"/>
        <w:suff w:val="tab"/>
        <w:lvlText w:val="%1)"/>
        <w:lvlJc w:val="left"/>
        <w:pPr>
          <w:ind w:left="39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1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83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55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2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399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47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43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156" w:hanging="396"/>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Gill Sans" w:cs="Arial Unicode MS" w:hAnsi="Gill Sans" w:eastAsia="Arial Unicode MS"/>
      <w:b w:val="0"/>
      <w:bCs w:val="0"/>
      <w:i w:val="0"/>
      <w:iCs w:val="0"/>
      <w:caps w:val="0"/>
      <w:smallCaps w:val="0"/>
      <w:strike w:val="0"/>
      <w:dstrike w:val="0"/>
      <w:outline w:val="0"/>
      <w:color w:val="000000"/>
      <w:spacing w:val="0"/>
      <w:kern w:val="0"/>
      <w:position w:val="0"/>
      <w:sz w:val="20"/>
      <w:szCs w:val="20"/>
      <w:u w:val="none"/>
      <w:vertAlign w:val="baseline"/>
      <w:lang w:val="en-US"/>
    </w:rPr>
  </w:style>
  <w:style w:type="paragraph" w:styleId="Caption">
    <w:name w:val="Caption"/>
    <w:next w:val="Caption"/>
    <w:pPr>
      <w:keepNext w:val="0"/>
      <w:keepLines w:val="0"/>
      <w:pageBreakBefore w:val="0"/>
      <w:widowControl w:val="1"/>
      <w:shd w:val="clear" w:color="auto" w:fill="auto"/>
      <w:tabs>
        <w:tab w:val="left" w:pos="1150"/>
      </w:tabs>
      <w:suppressAutoHyphens w:val="0"/>
      <w:bidi w:val="0"/>
      <w:spacing w:before="0" w:after="0" w:line="240" w:lineRule="auto"/>
      <w:ind w:left="0" w:right="0" w:firstLine="0"/>
      <w:jc w:val="center"/>
      <w:outlineLvl w:val="9"/>
    </w:pPr>
    <w:rPr>
      <w:rFonts w:ascii="Helvetica" w:cs="Helvetica" w:hAnsi="Helvetica" w:eastAsia="Helvetica"/>
      <w:b w:val="1"/>
      <w:bCs w:val="1"/>
      <w:i w:val="0"/>
      <w:iCs w:val="0"/>
      <w:caps w:val="1"/>
      <w:strike w:val="0"/>
      <w:dstrike w:val="0"/>
      <w:outline w:val="0"/>
      <w:color w:val="000000"/>
      <w:spacing w:val="0"/>
      <w:kern w:val="0"/>
      <w:position w:val="0"/>
      <w:sz w:val="16"/>
      <w:szCs w:val="16"/>
      <w:u w:val="none"/>
      <w:vertAlign w:val="baseline"/>
    </w:rPr>
  </w:style>
  <w:style w:type="paragraph" w:styleId="Name subtitle">
    <w:name w:val="Name subtitle"/>
    <w:next w:val="Name subtitle"/>
    <w:pPr>
      <w:keepNext w:val="0"/>
      <w:keepLines w:val="0"/>
      <w:pageBreakBefore w:val="0"/>
      <w:widowControl w:val="1"/>
      <w:shd w:val="clear" w:color="auto" w:fill="auto"/>
      <w:tabs>
        <w:tab w:val="left" w:pos="180"/>
        <w:tab w:val="right" w:pos="9450"/>
      </w:tabs>
      <w:suppressAutoHyphens w:val="0"/>
      <w:bidi w:val="0"/>
      <w:spacing w:before="0" w:after="0" w:line="192" w:lineRule="auto"/>
      <w:ind w:left="0" w:right="180" w:firstLine="720"/>
      <w:jc w:val="left"/>
      <w:outlineLvl w:val="9"/>
    </w:pPr>
    <w:rPr>
      <w:rFonts w:ascii="Gill Sans" w:cs="Arial Unicode MS" w:hAnsi="Gill Sans" w:eastAsia="Arial Unicode MS"/>
      <w:b w:val="0"/>
      <w:bCs w:val="0"/>
      <w:i w:val="0"/>
      <w:iCs w:val="0"/>
      <w:caps w:val="0"/>
      <w:smallCaps w:val="0"/>
      <w:strike w:val="0"/>
      <w:dstrike w:val="0"/>
      <w:outline w:val="0"/>
      <w:color w:val="7f7f7f"/>
      <w:spacing w:val="0"/>
      <w:kern w:val="0"/>
      <w:position w:val="0"/>
      <w:sz w:val="22"/>
      <w:szCs w:val="22"/>
      <w:u w:val="none"/>
      <w:vertAlign w:val="baseline"/>
      <w:lang w:val="en-US"/>
    </w:rPr>
  </w:style>
  <w:style w:type="paragraph" w:styleId="Title">
    <w:name w:val="Title"/>
    <w:next w:val="Title"/>
    <w:pPr>
      <w:keepNext w:val="0"/>
      <w:keepLines w:val="0"/>
      <w:pageBreakBefore w:val="0"/>
      <w:widowControl w:val="1"/>
      <w:shd w:val="clear" w:color="auto" w:fill="auto"/>
      <w:suppressAutoHyphens w:val="0"/>
      <w:bidi w:val="0"/>
      <w:spacing w:before="120" w:after="0" w:line="240" w:lineRule="auto"/>
      <w:ind w:left="0" w:right="0" w:firstLine="0"/>
      <w:jc w:val="center"/>
      <w:outlineLvl w:val="9"/>
    </w:pPr>
    <w:rPr>
      <w:rFonts w:ascii="Gill Sans SemiBold" w:cs="Arial Unicode MS" w:hAnsi="Gill Sans SemiBold" w:eastAsia="Arial Unicode MS"/>
      <w:b w:val="0"/>
      <w:bCs w:val="0"/>
      <w:i w:val="0"/>
      <w:iCs w:val="0"/>
      <w:caps w:val="0"/>
      <w:smallCaps w:val="0"/>
      <w:strike w:val="0"/>
      <w:dstrike w:val="0"/>
      <w:outline w:val="0"/>
      <w:color w:val="000000"/>
      <w:spacing w:val="0"/>
      <w:kern w:val="0"/>
      <w:position w:val="0"/>
      <w:sz w:val="48"/>
      <w:szCs w:val="48"/>
      <w:u w:val="none"/>
      <w:vertAlign w:val="baseline"/>
      <w:lang w:val="en-US"/>
    </w:rPr>
  </w:style>
  <w:style w:type="paragraph" w:styleId="Subtitle">
    <w:name w:val="Subtitle"/>
    <w:next w:val="Subtitle"/>
    <w:pPr>
      <w:keepNext w:val="0"/>
      <w:keepLines w:val="0"/>
      <w:pageBreakBefore w:val="0"/>
      <w:widowControl w:val="1"/>
      <w:shd w:val="clear" w:color="auto" w:fill="auto"/>
      <w:suppressAutoHyphens w:val="0"/>
      <w:bidi w:val="0"/>
      <w:spacing w:before="100" w:after="220" w:line="240" w:lineRule="auto"/>
      <w:ind w:left="0" w:right="0" w:firstLine="0"/>
      <w:jc w:val="center"/>
      <w:outlineLvl w:val="9"/>
    </w:pPr>
    <w:rPr>
      <w:rFonts w:ascii="Gill Sans" w:cs="Arial Unicode MS" w:hAnsi="Gill Sans" w:eastAsia="Arial Unicode MS"/>
      <w:b w:val="0"/>
      <w:bCs w:val="0"/>
      <w:i w:val="0"/>
      <w:iCs w:val="0"/>
      <w:caps w:val="0"/>
      <w:smallCaps w:val="0"/>
      <w:strike w:val="0"/>
      <w:dstrike w:val="0"/>
      <w:outline w:val="0"/>
      <w:color w:val="000000"/>
      <w:spacing w:val="0"/>
      <w:kern w:val="0"/>
      <w:position w:val="0"/>
      <w:sz w:val="36"/>
      <w:szCs w:val="36"/>
      <w:u w:val="none"/>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80" w:after="80" w:line="240" w:lineRule="auto"/>
      <w:ind w:left="0" w:right="0" w:firstLine="0"/>
      <w:jc w:val="left"/>
      <w:outlineLvl w:val="9"/>
    </w:pPr>
    <w:rPr>
      <w:rFonts w:ascii="Gill Sans" w:cs="Arial Unicode MS" w:hAnsi="Gill Sans"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Heading 2">
    <w:name w:val="Heading 2"/>
    <w:next w:val="Body"/>
    <w:pPr>
      <w:keepNext w:val="1"/>
      <w:keepLines w:val="0"/>
      <w:pageBreakBefore w:val="0"/>
      <w:widowControl w:val="1"/>
      <w:shd w:val="clear" w:color="auto" w:fill="auto"/>
      <w:suppressAutoHyphens w:val="0"/>
      <w:bidi w:val="0"/>
      <w:spacing w:before="20" w:after="100" w:line="240" w:lineRule="auto"/>
      <w:ind w:left="0" w:right="0" w:firstLine="0"/>
      <w:jc w:val="left"/>
      <w:outlineLvl w:val="0"/>
    </w:pPr>
    <w:rPr>
      <w:rFonts w:ascii="Gill Sans SemiBold" w:cs="Arial Unicode MS" w:hAnsi="Gill Sans SemiBold" w:eastAsia="Arial Unicode MS"/>
      <w:b w:val="0"/>
      <w:bCs w:val="0"/>
      <w:i w:val="0"/>
      <w:iCs w:val="0"/>
      <w:caps w:val="0"/>
      <w:smallCaps w:val="0"/>
      <w:strike w:val="0"/>
      <w:dstrike w:val="0"/>
      <w:outline w:val="0"/>
      <w:color w:val="000000"/>
      <w:spacing w:val="0"/>
      <w:kern w:val="0"/>
      <w:position w:val="0"/>
      <w:sz w:val="28"/>
      <w:szCs w:val="28"/>
      <w:u w:val="none"/>
      <w:vertAlign w:val="baseline"/>
      <w:lang w:val="en-US"/>
    </w:rPr>
  </w:style>
  <w:style w:type="paragraph" w:styleId="Body Indent">
    <w:name w:val="Body Indent"/>
    <w:next w:val="Body Indent"/>
    <w:pPr>
      <w:keepNext w:val="0"/>
      <w:keepLines w:val="0"/>
      <w:pageBreakBefore w:val="0"/>
      <w:widowControl w:val="1"/>
      <w:shd w:val="clear" w:color="auto" w:fill="auto"/>
      <w:suppressAutoHyphens w:val="0"/>
      <w:bidi w:val="0"/>
      <w:spacing w:before="80" w:after="80" w:line="240" w:lineRule="auto"/>
      <w:ind w:left="0" w:right="0" w:firstLine="0"/>
      <w:jc w:val="both"/>
      <w:outlineLvl w:val="9"/>
    </w:pPr>
    <w:rPr>
      <w:rFonts w:ascii="Gill Sans" w:cs="Arial Unicode MS" w:hAnsi="Gill Sans" w:eastAsia="Arial Unicode MS" w:hint="default"/>
      <w:b w:val="0"/>
      <w:bCs w:val="0"/>
      <w:i w:val="0"/>
      <w:iCs w:val="0"/>
      <w:caps w:val="0"/>
      <w:smallCaps w:val="0"/>
      <w:strike w:val="0"/>
      <w:dstrike w:val="0"/>
      <w:outline w:val="0"/>
      <w:color w:val="000000"/>
      <w:spacing w:val="0"/>
      <w:kern w:val="0"/>
      <w:position w:val="0"/>
      <w:sz w:val="20"/>
      <w:szCs w:val="20"/>
      <w:u w:val="none"/>
      <w:vertAlign w:val="baseline"/>
      <w:lang w:val="en-US"/>
    </w:rPr>
  </w:style>
  <w:style w:type="paragraph" w:styleId="Heading 3">
    <w:name w:val="Heading 3"/>
    <w:next w:val="Heading 3"/>
    <w:pPr>
      <w:keepNext w:val="1"/>
      <w:keepLines w:val="0"/>
      <w:pageBreakBefore w:val="0"/>
      <w:widowControl w:val="1"/>
      <w:shd w:val="clear" w:color="auto" w:fill="auto"/>
      <w:suppressAutoHyphens w:val="0"/>
      <w:bidi w:val="0"/>
      <w:spacing w:before="20" w:after="80" w:line="240" w:lineRule="auto"/>
      <w:ind w:left="0" w:right="0" w:firstLine="0"/>
      <w:jc w:val="left"/>
      <w:outlineLvl w:val="9"/>
    </w:pPr>
    <w:rPr>
      <w:rFonts w:ascii="Gill Sans SemiBold" w:cs="Arial Unicode MS" w:hAnsi="Gill Sans SemiBold" w:eastAsia="Arial Unicode MS"/>
      <w:b w:val="0"/>
      <w:bCs w:val="0"/>
      <w:i w:val="0"/>
      <w:iCs w:val="0"/>
      <w:caps w:val="0"/>
      <w:smallCaps w:val="0"/>
      <w:strike w:val="0"/>
      <w:dstrike w:val="0"/>
      <w:outline w:val="0"/>
      <w:color w:val="000000"/>
      <w:spacing w:val="0"/>
      <w:kern w:val="0"/>
      <w:position w:val="0"/>
      <w:sz w:val="24"/>
      <w:szCs w:val="24"/>
      <w:u w:val="none"/>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numbering" Target="numbering.xml"/><Relationship Id="rId12"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Gill Sans SemiBold"/>
        <a:ea typeface="Gill Sans SemiBold"/>
        <a:cs typeface="Gill Sans SemiBold"/>
      </a:majorFont>
      <a:minorFont>
        <a:latin typeface="Gill Sans"/>
        <a:ea typeface="Gill Sans"/>
        <a:cs typeface="Gill Sans"/>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40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