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aption"/>
        <w:bidi w:val="0"/>
      </w:pPr>
      <w:r>
        <w:drawing>
          <wp:inline distT="0" distB="0" distL="0" distR="0">
            <wp:extent cx="6400800" cy="81089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alking-Spirit-Banner-pr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08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190500" dist="8455" dir="540000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9900"/>
          <w:tab w:val="clear" w:pos="9450"/>
        </w:tabs>
        <w:spacing w:before="100" w:line="216" w:lineRule="auto"/>
        <w:ind w:firstLine="0"/>
        <w:jc w:val="left"/>
      </w:pPr>
      <w:r>
        <w:rPr>
          <w:sz w:val="22"/>
          <w:szCs w:val="22"/>
          <w:rtl w:val="0"/>
          <w:lang w:val="en-US"/>
        </w:rPr>
        <w:t>Oakland International Fellowship</w:t>
        <w:tab/>
        <w:t>Paul J. Bucknell</w:t>
      </w:r>
    </w:p>
    <w:p>
      <w:pPr>
        <w:pStyle w:val="Title"/>
        <w:bidi w:val="0"/>
      </w:pPr>
      <w:r>
        <w:rPr>
          <w:rtl w:val="0"/>
        </w:rPr>
        <w:t xml:space="preserve">#14 Gifts of the Holy Spirit (2) </w:t>
      </w:r>
      <w:r>
        <w:rPr>
          <w:rtl w:val="0"/>
        </w:rPr>
        <w:t>(</w:t>
      </w:r>
      <w:r>
        <w:rPr>
          <w:rtl w:val="0"/>
        </w:rPr>
        <w:t>1 Cor 12:1-7</w:t>
      </w:r>
      <w:r>
        <w:rPr>
          <w:rtl w:val="0"/>
        </w:rPr>
        <w:t>)</w:t>
      </w:r>
    </w:p>
    <w:p>
      <w:pPr>
        <w:pStyle w:val="Name subtitle"/>
        <w:bidi w:val="0"/>
      </w:pPr>
      <w:r>
        <w:rPr>
          <w:rtl w:val="0"/>
        </w:rPr>
        <w:t>S</w:t>
      </w:r>
      <w:r>
        <w:rPr>
          <w:rtl w:val="0"/>
        </w:rPr>
        <w:t>ection 3: Faith and Filling Handout</w:t>
      </w:r>
      <w:r>
        <w:drawing>
          <wp:anchor distT="76200" distB="76200" distL="76200" distR="76200" simplePos="0" relativeHeight="251660288" behindDoc="0" locked="0" layoutInCell="1" allowOverlap="1">
            <wp:simplePos x="0" y="0"/>
            <wp:positionH relativeFrom="margin">
              <wp:posOffset>3916208</wp:posOffset>
            </wp:positionH>
            <wp:positionV relativeFrom="line">
              <wp:posOffset>290379</wp:posOffset>
            </wp:positionV>
            <wp:extent cx="2478242" cy="1893804"/>
            <wp:effectExtent l="0" t="0" r="0" b="0"/>
            <wp:wrapThrough wrapText="bothSides" distL="76200" distR="76200">
              <wp:wrapPolygon edited="1">
                <wp:start x="-55" y="-72"/>
                <wp:lineTo x="-55" y="0"/>
                <wp:lineTo x="-55" y="21601"/>
                <wp:lineTo x="-55" y="21673"/>
                <wp:lineTo x="0" y="21673"/>
                <wp:lineTo x="21599" y="21673"/>
                <wp:lineTo x="21654" y="21673"/>
                <wp:lineTo x="21654" y="21601"/>
                <wp:lineTo x="21654" y="0"/>
                <wp:lineTo x="21654" y="-72"/>
                <wp:lineTo x="21599" y="-72"/>
                <wp:lineTo x="0" y="-72"/>
                <wp:lineTo x="-55" y="-72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riests-work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42" cy="1893804"/>
                    </a:xfrm>
                    <a:prstGeom prst="rect">
                      <a:avLst/>
                    </a:prstGeom>
                    <a:ln w="12700" cap="flat">
                      <a:solidFill>
                        <a:srgbClr val="404040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63500" dist="25400" dir="4303781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Body"/>
        <w:jc w:val="both"/>
      </w:pPr>
      <w:r>
        <w:rPr>
          <w:rtl w:val="0"/>
          <w:lang w:val="en-US"/>
        </w:rPr>
        <w:t>Jesus</w:t>
      </w:r>
      <w:r>
        <w:rPr>
          <w:rtl w:val="0"/>
          <w:lang w:val="en-US"/>
        </w:rPr>
        <w:t xml:space="preserve">’ </w:t>
      </w:r>
      <w:r>
        <w:rPr>
          <w:rtl w:val="0"/>
          <w:lang w:val="en-US"/>
        </w:rPr>
        <w:t>disciples are committed to proclaiming the Gospel. So why is there so much disagreement over how God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Spirit works? Admittedly, there are false prophets who discredit the gospel with their lives and a false gospel, but the scriptures show us how the Spirit mobilizes God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people and sets them in motion </w:t>
      </w:r>
      <w:r>
        <w:rPr>
          <w:rtl w:val="0"/>
          <w:lang w:val="en-US"/>
        </w:rPr>
        <w:t>as a big team</w:t>
      </w:r>
      <w:r>
        <w:rPr>
          <w:rtl w:val="0"/>
          <w:lang w:val="en-US"/>
        </w:rPr>
        <w:t xml:space="preserve"> with the same gospel mission</w:t>
      </w:r>
      <w:r>
        <w:rPr>
          <w:rtl w:val="0"/>
          <w:lang w:val="en-US"/>
        </w:rPr>
        <w:t>–</w:t>
      </w:r>
      <w:r>
        <w:rPr>
          <w:rtl w:val="0"/>
          <w:lang w:val="en-US"/>
        </w:rPr>
        <w:t>no matter our differences.</w:t>
      </w:r>
    </w:p>
    <w:p>
      <w:pPr>
        <w:pStyle w:val="Heading 2"/>
        <w:numPr>
          <w:ilvl w:val="0"/>
          <w:numId w:val="2"/>
        </w:numPr>
        <w:rPr>
          <w:lang w:val="en-US"/>
        </w:rPr>
      </w:pPr>
      <w:r>
        <w:rPr>
          <w:rtl w:val="0"/>
          <w:lang w:val="en-US"/>
        </w:rPr>
        <w:t xml:space="preserve">The </w:t>
      </w:r>
      <w:r>
        <w:rPr>
          <w:rtl w:val="0"/>
          <w:lang w:val="en-US"/>
        </w:rPr>
        <w:t xml:space="preserve">Gifts of the Holy Spirit </w:t>
      </w:r>
      <w:r>
        <w:rPr>
          <w:rtl w:val="0"/>
        </w:rPr>
        <w:t>(1 Cor 12:1,4-</w:t>
      </w:r>
      <w:r>
        <w:rPr>
          <w:rtl w:val="0"/>
          <w:lang w:val="en-US"/>
        </w:rPr>
        <w:t>7</w:t>
      </w:r>
      <w:r>
        <w:rPr>
          <w:rtl w:val="0"/>
        </w:rPr>
        <w:t>)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1</w:t>
      </w:r>
      <w:r>
        <w:rPr>
          <w:rtl w:val="0"/>
        </w:rPr>
        <w:t xml:space="preserve"> Now concerning spiritual </w:t>
      </w:r>
      <w:r>
        <w:rPr>
          <w:i w:val="1"/>
          <w:iCs w:val="1"/>
          <w:color w:val="7f7f7f"/>
          <w:rtl w:val="0"/>
        </w:rPr>
        <w:t>gifts</w:t>
      </w:r>
      <w:r>
        <w:rPr>
          <w:rtl w:val="0"/>
        </w:rPr>
        <w:t>, brethren, I do not want you to be unaware.</w:t>
      </w:r>
      <w:r>
        <w:rPr>
          <w:rtl w:val="0"/>
        </w:rPr>
        <w:t xml:space="preserve"> </w:t>
      </w:r>
      <w:r>
        <w:rPr>
          <w:rtl w:val="0"/>
        </w:rPr>
        <w:t xml:space="preserve"> 4 Now there are varieties of </w:t>
      </w:r>
      <w:r>
        <w:rPr>
          <w:rFonts w:ascii="Gill Sans SemiBold" w:hAnsi="Gill Sans SemiBold"/>
          <w:rtl w:val="0"/>
        </w:rPr>
        <w:t>gifts</w:t>
      </w:r>
      <w:r>
        <w:rPr>
          <w:rtl w:val="0"/>
        </w:rPr>
        <w:t>, but the same Spirit.</w:t>
      </w:r>
      <w:r>
        <w:rPr>
          <w:rtl w:val="0"/>
        </w:rPr>
        <w:t xml:space="preserve"> </w:t>
      </w:r>
      <w:r>
        <w:rPr>
          <w:rtl w:val="0"/>
        </w:rPr>
        <w:t xml:space="preserve"> 5 And there are varieties of ministries, and the same Lord</w:t>
      </w:r>
      <w:r>
        <w:rPr>
          <w:rtl w:val="0"/>
        </w:rPr>
        <w:t xml:space="preserve">. </w:t>
      </w:r>
      <w:r>
        <w:rPr>
          <w:rtl w:val="0"/>
        </w:rPr>
        <w:t>6 And there are varieties of effects, but the same God who works all things in all persons. 7 But to each one is given the manifestation of the Spirit for the common good</w:t>
      </w:r>
      <w:r>
        <w:rPr>
          <w:rtl w:val="0"/>
        </w:rPr>
        <w:t>”</w:t>
      </w:r>
      <w:r>
        <w:rPr>
          <w:rtl w:val="0"/>
        </w:rPr>
        <w:t xml:space="preserve"> (1 Cor 12:1,4-7).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 xml:space="preserve">Spiritual </w:t>
      </w:r>
      <w:r>
        <w:rPr>
          <w:i w:val="1"/>
          <w:iCs w:val="1"/>
          <w:rtl w:val="0"/>
          <w:lang w:val="en-US"/>
        </w:rPr>
        <w:t>gifts</w:t>
      </w:r>
      <w:r>
        <w:rPr>
          <w:rtl w:val="0"/>
        </w:rPr>
        <w:t xml:space="preserve">” </w:t>
      </w:r>
      <w:r>
        <w:rPr>
          <w:rtl w:val="0"/>
        </w:rPr>
        <w:t xml:space="preserve">(1) </w:t>
      </w:r>
      <w:r>
        <w:rPr>
          <w:rtl w:val="0"/>
        </w:rPr>
        <w:t xml:space="preserve">(lit. </w:t>
      </w:r>
      <w:r>
        <w:rPr>
          <w:rtl w:val="0"/>
        </w:rPr>
        <w:t>‘</w:t>
      </w:r>
      <w:r>
        <w:rPr>
          <w:rtl w:val="0"/>
        </w:rPr>
        <w:t>spiritual things</w:t>
      </w:r>
      <w:r>
        <w:rPr>
          <w:rtl w:val="0"/>
        </w:rPr>
        <w:t>’</w:t>
      </w:r>
      <w:r>
        <w:rPr>
          <w:rtl w:val="0"/>
        </w:rPr>
        <w:t xml:space="preserve">) emphasize the special imparting of skill, wisdom, speech, miraculous power, etc. by God through the Holy Spirit to equip His people to carry out His service. By being labeled </w:t>
      </w:r>
      <w:r>
        <w:rPr>
          <w:rtl w:val="0"/>
        </w:rPr>
        <w:t>‘</w:t>
      </w:r>
      <w:r>
        <w:rPr>
          <w:rtl w:val="0"/>
        </w:rPr>
        <w:t>spiritual</w:t>
      </w:r>
      <w:r>
        <w:rPr>
          <w:rtl w:val="0"/>
        </w:rPr>
        <w:t>’</w:t>
      </w:r>
      <w:r>
        <w:rPr>
          <w:rtl w:val="0"/>
        </w:rPr>
        <w:t>, all spiritual gifts (</w:t>
      </w:r>
      <w:r>
        <w:rPr>
          <w:rtl w:val="0"/>
        </w:rPr>
        <w:t xml:space="preserve">clarified by the </w:t>
      </w:r>
      <w:r>
        <w:rPr>
          <w:rtl w:val="0"/>
        </w:rPr>
        <w:t>‘</w:t>
      </w:r>
      <w:r>
        <w:rPr>
          <w:rtl w:val="0"/>
        </w:rPr>
        <w:t>gifts</w:t>
      </w:r>
      <w:r>
        <w:rPr>
          <w:rtl w:val="0"/>
        </w:rPr>
        <w:t xml:space="preserve">’ </w:t>
      </w:r>
      <w:r>
        <w:rPr>
          <w:rtl w:val="0"/>
          <w:lang w:val="nl-NL"/>
        </w:rPr>
        <w:t>in verse 4</w:t>
      </w:r>
      <w:r>
        <w:rPr>
          <w:rtl w:val="0"/>
        </w:rPr>
        <w:t>) are Spirit-given and by nature divinely empowered and purposed.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  <w:lang w:val="de-DE"/>
        </w:rPr>
        <w:t>“</w:t>
      </w:r>
      <w:r>
        <w:rPr>
          <w:rtl w:val="0"/>
        </w:rPr>
        <w:t>Gifts, but the same Spirit</w:t>
      </w:r>
      <w:r>
        <w:rPr>
          <w:rtl w:val="0"/>
        </w:rPr>
        <w:t>”</w:t>
      </w:r>
      <w:r>
        <w:rPr>
          <w:rtl w:val="0"/>
        </w:rPr>
        <w:t xml:space="preserve"> (</w:t>
      </w:r>
      <w:r>
        <w:rPr>
          <w:rtl w:val="0"/>
        </w:rPr>
        <w:t>4</w:t>
      </w:r>
      <w:r>
        <w:rPr>
          <w:rtl w:val="0"/>
        </w:rPr>
        <w:t xml:space="preserve">) </w:t>
      </w:r>
      <w:r>
        <w:rPr>
          <w:rtl w:val="0"/>
        </w:rPr>
        <w:t xml:space="preserve">(literally </w:t>
      </w:r>
      <w:r>
        <w:rPr>
          <w:i w:val="1"/>
          <w:iCs w:val="1"/>
          <w:rtl w:val="0"/>
        </w:rPr>
        <w:t>charism</w:t>
      </w:r>
      <w:r>
        <w:rPr>
          <w:i w:val="1"/>
          <w:iCs w:val="1"/>
          <w:rtl w:val="0"/>
          <w:lang w:val="en-US"/>
        </w:rPr>
        <w:t>ata</w:t>
      </w:r>
      <w:r>
        <w:rPr>
          <w:rtl w:val="0"/>
        </w:rPr>
        <w:t>–</w:t>
      </w:r>
      <w:r>
        <w:rPr>
          <w:rtl w:val="0"/>
        </w:rPr>
        <w:t xml:space="preserve">root for charisma, charismatic) supplies the description in verse 12:1 as in 1 Cor 14:1,12. The root </w:t>
      </w:r>
      <w:r>
        <w:rPr>
          <w:rtl w:val="0"/>
        </w:rPr>
        <w:t>‘</w:t>
      </w:r>
      <w:r>
        <w:rPr>
          <w:i w:val="1"/>
          <w:iCs w:val="1"/>
          <w:rtl w:val="0"/>
          <w:lang w:val="en-US"/>
        </w:rPr>
        <w:t>charis</w:t>
      </w:r>
      <w:r>
        <w:rPr>
          <w:rtl w:val="0"/>
        </w:rPr>
        <w:t xml:space="preserve">’ </w:t>
      </w:r>
      <w:r>
        <w:rPr>
          <w:rtl w:val="0"/>
        </w:rPr>
        <w:t xml:space="preserve">means grace or divine gift and reminds us not only of the source of power to be God but the fact it is undeserving (grace) and never should become a point of pride.  The phrase </w:t>
      </w:r>
      <w:r>
        <w:rPr>
          <w:rtl w:val="0"/>
        </w:rPr>
        <w:t>“</w:t>
      </w:r>
      <w:r>
        <w:rPr>
          <w:rtl w:val="0"/>
        </w:rPr>
        <w:t>spiritual gifts</w:t>
      </w:r>
      <w:r>
        <w:rPr>
          <w:rtl w:val="0"/>
        </w:rPr>
        <w:t xml:space="preserve">” </w:t>
      </w:r>
      <w:r>
        <w:rPr>
          <w:rtl w:val="0"/>
        </w:rPr>
        <w:t>is not used in the scriptures but appears to be the proper translation (also Rom 1:11; 1 Tim 4:14).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</w:rPr>
        <w:t>“</w:t>
      </w:r>
      <w:r>
        <w:rPr>
          <w:rtl w:val="0"/>
        </w:rPr>
        <w:t>Do not want you to b</w:t>
      </w:r>
      <w:r>
        <w:rPr>
          <w:rtl w:val="0"/>
        </w:rPr>
        <w:t xml:space="preserve">e </w:t>
      </w:r>
      <w:r>
        <w:rPr>
          <w:u w:val="single"/>
          <w:rtl w:val="0"/>
        </w:rPr>
        <w:t>unaware</w:t>
      </w:r>
      <w:r>
        <w:rPr>
          <w:rtl w:val="0"/>
        </w:rPr>
        <w:t xml:space="preserve">” </w:t>
      </w:r>
      <w:r>
        <w:rPr>
          <w:rtl w:val="0"/>
        </w:rPr>
        <w:t>(1) reflects problems in a believer</w:t>
      </w:r>
      <w:r>
        <w:rPr>
          <w:rtl w:val="0"/>
        </w:rPr>
        <w:t>’</w:t>
      </w:r>
      <w:r>
        <w:rPr>
          <w:rtl w:val="0"/>
        </w:rPr>
        <w:t>s knowledge about spiritual matters: They (1) have misunderstandings and (2) doubts. The diagram shows some sources for wrong ideas.</w:t>
      </w:r>
      <w:r>
        <w:drawing>
          <wp:anchor distT="76200" distB="76200" distL="76200" distR="76200" simplePos="0" relativeHeight="251659264" behindDoc="0" locked="0" layoutInCell="1" allowOverlap="1">
            <wp:simplePos x="0" y="0"/>
            <wp:positionH relativeFrom="margin">
              <wp:posOffset>3683844</wp:posOffset>
            </wp:positionH>
            <wp:positionV relativeFrom="line">
              <wp:posOffset>182317</wp:posOffset>
            </wp:positionV>
            <wp:extent cx="2710606" cy="1045543"/>
            <wp:effectExtent l="0" t="0" r="0" b="0"/>
            <wp:wrapThrough wrapText="bothSides" distL="76200" distR="76200">
              <wp:wrapPolygon edited="1">
                <wp:start x="0" y="0"/>
                <wp:lineTo x="21600" y="0"/>
                <wp:lineTo x="21600" y="21601"/>
                <wp:lineTo x="0" y="2160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ifts-development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606" cy="1045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Body"/>
        <w:numPr>
          <w:ilvl w:val="1"/>
          <w:numId w:val="3"/>
        </w:numPr>
        <w:bidi w:val="0"/>
      </w:pPr>
      <w:r>
        <w:rPr>
          <w:rFonts w:ascii="Gill Sans SemiBold" w:hAnsi="Gill Sans SemiBold"/>
          <w:rtl w:val="0"/>
          <w:lang w:val="en-US"/>
        </w:rPr>
        <w:t>Stage #1 Unaware</w:t>
      </w:r>
      <w:r>
        <w:rPr>
          <w:rtl w:val="0"/>
        </w:rPr>
        <w:t>: Every believer receives a spiritual gift but doesn</w:t>
      </w:r>
      <w:r>
        <w:rPr>
          <w:rtl w:val="0"/>
        </w:rPr>
        <w:t>’</w:t>
      </w:r>
      <w:r>
        <w:rPr>
          <w:rtl w:val="0"/>
        </w:rPr>
        <w:t>t grasp its potential.</w:t>
      </w:r>
    </w:p>
    <w:p>
      <w:pPr>
        <w:pStyle w:val="Body"/>
        <w:numPr>
          <w:ilvl w:val="1"/>
          <w:numId w:val="3"/>
        </w:numPr>
        <w:bidi w:val="0"/>
      </w:pPr>
      <w:r>
        <w:rPr>
          <w:rFonts w:ascii="Gill Sans SemiBold" w:hAnsi="Gill Sans SemiBold"/>
          <w:rtl w:val="0"/>
          <w:lang w:val="en-US"/>
        </w:rPr>
        <w:t>Stage #2 Discovery</w:t>
      </w:r>
      <w:r>
        <w:rPr>
          <w:rtl w:val="0"/>
        </w:rPr>
        <w:t>: Each believer grows through stages of immaturity where, because of a lack of perspective, pride can enter by overemphasizing one</w:t>
      </w:r>
      <w:r>
        <w:rPr>
          <w:rtl w:val="0"/>
        </w:rPr>
        <w:t>’</w:t>
      </w:r>
      <w:r>
        <w:rPr>
          <w:rtl w:val="0"/>
        </w:rPr>
        <w:t xml:space="preserve">s confidence in theology, communion with or zeal for God, or possession of gifts. </w:t>
      </w:r>
    </w:p>
    <w:p>
      <w:pPr>
        <w:pStyle w:val="Body"/>
        <w:numPr>
          <w:ilvl w:val="1"/>
          <w:numId w:val="3"/>
        </w:numPr>
        <w:bidi w:val="0"/>
      </w:pPr>
      <w:r>
        <w:rPr>
          <w:rFonts w:ascii="Gill Sans SemiBold" w:hAnsi="Gill Sans SemiBold"/>
          <w:rtl w:val="0"/>
          <w:lang w:val="en-US"/>
        </w:rPr>
        <w:t>Stage #3 Usage</w:t>
      </w:r>
      <w:r>
        <w:rPr>
          <w:rtl w:val="0"/>
        </w:rPr>
        <w:t xml:space="preserve">: Upon maturity, a believer (i.e. father)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</w:rPr>
        <w:t>will value every believer</w:t>
      </w:r>
      <w:r>
        <w:rPr>
          <w:rtl w:val="0"/>
        </w:rPr>
        <w:t>’</w:t>
      </w:r>
      <w:r>
        <w:rPr>
          <w:rtl w:val="0"/>
        </w:rPr>
        <w:t xml:space="preserve">s gifts and humbly encourage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</w:rPr>
        <w:t>each to faithful service by their own example and instruction.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</w:rPr>
        <w:t>“</w:t>
      </w:r>
      <w:r>
        <w:rPr>
          <w:rtl w:val="0"/>
        </w:rPr>
        <w:t>T</w:t>
      </w:r>
      <w:r>
        <w:rPr>
          <w:rtl w:val="0"/>
        </w:rPr>
        <w:t>he same Lord</w:t>
      </w:r>
      <w:r>
        <w:rPr>
          <w:rtl w:val="0"/>
        </w:rPr>
        <w:t xml:space="preserve">” </w:t>
      </w:r>
      <w:r>
        <w:rPr>
          <w:rtl w:val="0"/>
        </w:rPr>
        <w:t xml:space="preserve">(5) and </w:t>
      </w:r>
      <w:r>
        <w:rPr>
          <w:rtl w:val="0"/>
        </w:rPr>
        <w:t>“</w:t>
      </w:r>
      <w:r>
        <w:rPr>
          <w:rtl w:val="0"/>
        </w:rPr>
        <w:t>the same God</w:t>
      </w:r>
      <w:r>
        <w:rPr>
          <w:rtl w:val="0"/>
        </w:rPr>
        <w:t xml:space="preserve">” </w:t>
      </w:r>
      <w:r>
        <w:rPr>
          <w:rtl w:val="0"/>
        </w:rPr>
        <w:t>affirms God is completely in charge of the distributed spiritual gifts.  Interestingly, He deems it wise to work through His people like us to accomplish His divine work.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“</w:t>
      </w:r>
      <w:r>
        <w:rPr>
          <w:rtl w:val="0"/>
        </w:rPr>
        <w:t>God who works all things in all persons</w:t>
      </w:r>
      <w:r>
        <w:rPr>
          <w:rtl w:val="0"/>
        </w:rPr>
        <w:t xml:space="preserve">” </w:t>
      </w:r>
      <w:r>
        <w:rPr>
          <w:rtl w:val="0"/>
        </w:rPr>
        <w:t>(6): People do not gain their main value or significance from their spiritual or natural gifts as they only offer different opportunities to serve God and others.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“</w:t>
      </w:r>
      <w:r>
        <w:rPr>
          <w:rtl w:val="0"/>
        </w:rPr>
        <w:t>Each one</w:t>
      </w:r>
      <w:r>
        <w:rPr>
          <w:rtl w:val="0"/>
        </w:rPr>
        <w:t xml:space="preserve">” </w:t>
      </w:r>
      <w:r>
        <w:rPr>
          <w:rtl w:val="0"/>
        </w:rPr>
        <w:t xml:space="preserve">(7) and </w:t>
      </w:r>
      <w:r>
        <w:rPr>
          <w:rtl w:val="0"/>
        </w:rPr>
        <w:t>“</w:t>
      </w:r>
      <w:r>
        <w:rPr>
          <w:rtl w:val="0"/>
        </w:rPr>
        <w:t>all things in all persons</w:t>
      </w:r>
      <w:r>
        <w:rPr>
          <w:rtl w:val="0"/>
        </w:rPr>
        <w:t xml:space="preserve">” </w:t>
      </w:r>
      <w:r>
        <w:rPr>
          <w:rtl w:val="0"/>
        </w:rPr>
        <w:t>(6) speaks about God</w:t>
      </w:r>
      <w:r>
        <w:rPr>
          <w:rtl w:val="0"/>
        </w:rPr>
        <w:t>’</w:t>
      </w:r>
      <w:r>
        <w:rPr>
          <w:rtl w:val="0"/>
        </w:rPr>
        <w:t xml:space="preserve">s divine work in </w:t>
      </w:r>
      <w:r>
        <w:rPr>
          <w:rtl w:val="0"/>
        </w:rPr>
        <w:t xml:space="preserve">every genuine believer </w:t>
      </w:r>
      <w:r>
        <w:rPr>
          <w:rtl w:val="0"/>
        </w:rPr>
        <w:t xml:space="preserve">through His spiritual gifts as well as His purposes for them:  </w:t>
      </w:r>
      <w:r>
        <w:rPr>
          <w:rtl w:val="0"/>
        </w:rPr>
        <w:t>“</w:t>
      </w:r>
      <w:r>
        <w:rPr>
          <w:rtl w:val="0"/>
        </w:rPr>
        <w:t>for the common good</w:t>
      </w:r>
      <w:r>
        <w:rPr>
          <w:rtl w:val="0"/>
        </w:rPr>
        <w:t xml:space="preserve">” </w:t>
      </w:r>
      <w:r>
        <w:rPr>
          <w:rtl w:val="0"/>
        </w:rPr>
        <w:t xml:space="preserve">(7).  </w:t>
      </w:r>
      <w:r>
        <w:rPr>
          <w:rtl w:val="0"/>
        </w:rPr>
        <w:t>“</w:t>
      </w:r>
      <w:r>
        <w:rPr>
          <w:rtl w:val="0"/>
        </w:rPr>
        <w:t>But to each one of us grace was given according to the measure of Christ</w:t>
      </w:r>
      <w:r>
        <w:rPr>
          <w:rtl w:val="0"/>
        </w:rPr>
        <w:t>’</w:t>
      </w:r>
      <w:r>
        <w:rPr>
          <w:rtl w:val="0"/>
          <w:lang w:val="da-DK"/>
        </w:rPr>
        <w:t>s gift</w:t>
      </w:r>
      <w:r>
        <w:rPr>
          <w:rtl w:val="0"/>
        </w:rPr>
        <w:t xml:space="preserve">” </w:t>
      </w:r>
      <w:r>
        <w:rPr>
          <w:rtl w:val="0"/>
        </w:rPr>
        <w:t>(Eph 4:7)</w:t>
      </w:r>
      <w:r>
        <w:rPr>
          <w:rtl w:val="0"/>
          <w:lang w:val="de-DE"/>
        </w:rPr>
        <w:t xml:space="preserve">  </w:t>
      </w:r>
    </w:p>
    <w:p>
      <w:pPr>
        <w:pStyle w:val="Heading 2"/>
      </w:pPr>
      <w:r>
        <w:rPr>
          <w:rtl w:val="0"/>
          <w:lang w:val="en-US"/>
        </w:rPr>
        <w:t xml:space="preserve">B) </w:t>
      </w:r>
      <w:r>
        <w:rPr>
          <w:sz w:val="32"/>
          <w:szCs w:val="32"/>
          <w:rtl w:val="0"/>
          <w:lang w:val="it-IT"/>
        </w:rPr>
        <w:t>Cessationis</w:t>
      </w:r>
      <w:r>
        <w:rPr>
          <w:sz w:val="32"/>
          <w:szCs w:val="32"/>
          <w:rtl w:val="0"/>
          <w:lang w:val="en-US"/>
        </w:rPr>
        <w:t xml:space="preserve">m Versus </w:t>
      </w:r>
      <w:r>
        <w:rPr>
          <w:sz w:val="32"/>
          <w:szCs w:val="32"/>
          <w:rtl w:val="0"/>
          <w:lang w:val="it-IT"/>
        </w:rPr>
        <w:t>Continuationis</w:t>
      </w:r>
      <w:r>
        <w:rPr>
          <w:sz w:val="32"/>
          <w:szCs w:val="32"/>
          <w:rtl w:val="0"/>
          <w:lang w:val="en-US"/>
        </w:rPr>
        <w:t xml:space="preserve">m </w:t>
      </w:r>
      <w:r>
        <w:rPr>
          <w:sz w:val="32"/>
          <w:szCs w:val="32"/>
          <w:rtl w:val="0"/>
        </w:rPr>
        <w:t>(1 Cor 12:</w:t>
      </w:r>
      <w:r>
        <w:rPr>
          <w:sz w:val="32"/>
          <w:szCs w:val="32"/>
          <w:rtl w:val="0"/>
          <w:lang w:val="en-US"/>
        </w:rPr>
        <w:t>7</w:t>
      </w:r>
      <w:r>
        <w:rPr>
          <w:sz w:val="32"/>
          <w:szCs w:val="32"/>
          <w:rtl w:val="0"/>
        </w:rPr>
        <w:t>)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7 But to each one is given the manifestation of the Spirit for the common good</w:t>
      </w:r>
      <w:r>
        <w:rPr>
          <w:rtl w:val="0"/>
        </w:rPr>
        <w:t>”</w:t>
      </w:r>
      <w:r>
        <w:rPr>
          <w:rtl w:val="0"/>
        </w:rPr>
        <w:t xml:space="preserve"> (1 Cor 12:7).</w:t>
      </w:r>
      <w:r>
        <w:drawing>
          <wp:anchor distT="25400" distB="25400" distL="25400" distR="25400" simplePos="0" relativeHeight="251661312" behindDoc="0" locked="0" layoutInCell="1" allowOverlap="1">
            <wp:simplePos x="0" y="0"/>
            <wp:positionH relativeFrom="margin">
              <wp:posOffset>4292009</wp:posOffset>
            </wp:positionH>
            <wp:positionV relativeFrom="line">
              <wp:posOffset>208067</wp:posOffset>
            </wp:positionV>
            <wp:extent cx="2105616" cy="1152573"/>
            <wp:effectExtent l="0" t="0" r="0" b="0"/>
            <wp:wrapThrough wrapText="bothSides" distL="25400" distR="25400">
              <wp:wrapPolygon edited="1">
                <wp:start x="-33" y="-60"/>
                <wp:lineTo x="-33" y="0"/>
                <wp:lineTo x="-33" y="21599"/>
                <wp:lineTo x="-33" y="21659"/>
                <wp:lineTo x="0" y="21659"/>
                <wp:lineTo x="21598" y="21659"/>
                <wp:lineTo x="21631" y="21659"/>
                <wp:lineTo x="21631" y="21599"/>
                <wp:lineTo x="21631" y="0"/>
                <wp:lineTo x="21631" y="-60"/>
                <wp:lineTo x="21598" y="-60"/>
                <wp:lineTo x="0" y="-60"/>
                <wp:lineTo x="-33" y="-6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ess-Con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16" cy="1152573"/>
                    </a:xfrm>
                    <a:prstGeom prst="rect">
                      <a:avLst/>
                    </a:prstGeom>
                    <a:ln w="6350" cap="flat">
                      <a:solidFill>
                        <a:srgbClr val="40404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</w:rPr>
        <w:t xml:space="preserve">Christians are largely divided over </w:t>
      </w:r>
      <w:r>
        <w:rPr>
          <w:rtl w:val="0"/>
          <w:lang w:val="it-IT"/>
        </w:rPr>
        <w:t>Cessationis</w:t>
      </w:r>
      <w:r>
        <w:rPr>
          <w:rtl w:val="0"/>
        </w:rPr>
        <w:t xml:space="preserve">m and Continuationism, two terms describing either the absence or presence of revelatory and miraculous spiritual gifts since after the apostolic age. </w:t>
      </w:r>
    </w:p>
    <w:p>
      <w:pPr>
        <w:pStyle w:val="Body"/>
        <w:numPr>
          <w:ilvl w:val="1"/>
          <w:numId w:val="5"/>
        </w:numPr>
        <w:bidi w:val="0"/>
      </w:pPr>
      <w:r>
        <w:rPr>
          <w:rFonts w:ascii="Gill Sans SemiBold" w:hAnsi="Gill Sans SemiBold"/>
          <w:rtl w:val="0"/>
          <w:lang w:val="en-US"/>
        </w:rPr>
        <w:t xml:space="preserve">Not equal. </w:t>
      </w:r>
      <w:r>
        <w:rPr>
          <w:rtl w:val="0"/>
        </w:rPr>
        <w:t>Paul praises the gifts of the Corinthians (1:4-7) putting the burden of proof on cessationalists</w:t>
      </w:r>
      <w:r>
        <w:rPr>
          <w:rtl w:val="0"/>
        </w:rPr>
        <w:t>. A</w:t>
      </w:r>
      <w:r>
        <w:rPr>
          <w:rtl w:val="0"/>
        </w:rPr>
        <w:t xml:space="preserve">rguments are </w:t>
      </w:r>
      <w:r>
        <w:rPr>
          <w:rtl w:val="0"/>
        </w:rPr>
        <w:t>weak</w:t>
      </w:r>
      <w:r>
        <w:rPr>
          <w:rtl w:val="0"/>
        </w:rPr>
        <w:t>.</w:t>
      </w:r>
    </w:p>
    <w:p>
      <w:pPr>
        <w:pStyle w:val="Body"/>
        <w:numPr>
          <w:ilvl w:val="1"/>
          <w:numId w:val="5"/>
        </w:numPr>
        <w:bidi w:val="0"/>
      </w:pPr>
      <w:r>
        <w:rPr>
          <w:rFonts w:ascii="Gill Sans SemiBold" w:hAnsi="Gill Sans SemiBold"/>
          <w:rtl w:val="0"/>
          <w:lang w:val="en-US"/>
        </w:rPr>
        <w:t xml:space="preserve">Greater purpose: </w:t>
      </w:r>
      <w:r>
        <w:rPr>
          <w:rtl w:val="0"/>
        </w:rPr>
        <w:t xml:space="preserve">These gifts not only affirm the authority of the apostles (Eph 2:20) as cessationalists affirm but are </w:t>
      </w:r>
      <w:r>
        <w:rPr>
          <w:rtl w:val="0"/>
          <w:lang w:val="de-DE"/>
        </w:rPr>
        <w:t>“</w:t>
      </w:r>
      <w:r>
        <w:rPr>
          <w:rtl w:val="0"/>
        </w:rPr>
        <w:t>the manifestation of the Spirit for the common good</w:t>
      </w:r>
      <w:r>
        <w:rPr>
          <w:rtl w:val="0"/>
        </w:rPr>
        <w:t xml:space="preserve">” </w:t>
      </w:r>
      <w:r>
        <w:rPr>
          <w:rtl w:val="0"/>
        </w:rPr>
        <w:t>(1 Cor 12:7).</w:t>
      </w:r>
    </w:p>
    <w:p>
      <w:pPr>
        <w:pStyle w:val="Body"/>
        <w:numPr>
          <w:ilvl w:val="1"/>
          <w:numId w:val="5"/>
        </w:numPr>
        <w:bidi w:val="0"/>
      </w:pPr>
      <w:r>
        <w:rPr>
          <w:rFonts w:ascii="Gill Sans SemiBold" w:hAnsi="Gill Sans SemiBold"/>
          <w:rtl w:val="0"/>
          <w:lang w:val="en-US"/>
        </w:rPr>
        <w:t>Others possess:</w:t>
      </w:r>
      <w:r>
        <w:rPr>
          <w:rtl w:val="0"/>
        </w:rPr>
        <w:t xml:space="preserve"> Stephen, not an apostle, but: </w:t>
      </w:r>
      <w:r>
        <w:rPr>
          <w:rtl w:val="0"/>
        </w:rPr>
        <w:t xml:space="preserve"> </w:t>
      </w:r>
      <w:r>
        <w:rPr>
          <w:rtl w:val="0"/>
          <w:lang w:val="de-DE"/>
        </w:rPr>
        <w:t>“</w:t>
      </w:r>
      <w:r>
        <w:rPr>
          <w:rtl w:val="0"/>
        </w:rPr>
        <w:t>full of grace and power, was performing great wonders and signs among the people</w:t>
      </w:r>
      <w:r>
        <w:rPr>
          <w:rtl w:val="0"/>
        </w:rPr>
        <w:t xml:space="preserve">” </w:t>
      </w:r>
      <w:r>
        <w:rPr>
          <w:rtl w:val="0"/>
        </w:rPr>
        <w:t>(Acts 6:8) who along with other historical cases (John Knox</w:t>
      </w:r>
      <w:r>
        <w:rPr>
          <w:rFonts w:ascii="Gill Sans" w:cs="Gill Sans" w:hAnsi="Gill Sans" w:eastAsia="Gill Sans"/>
          <w:b w:val="0"/>
          <w:bCs w:val="0"/>
          <w:i w:val="0"/>
          <w:iCs w:val="0"/>
          <w:vertAlign w:val="superscript"/>
        </w:rPr>
        <w:footnoteReference w:id="1"/>
      </w:r>
      <w:r>
        <w:rPr>
          <w:rtl w:val="0"/>
        </w:rPr>
        <w:t>) testify that miracles and revelatory gifts are not only associated with the apostles</w:t>
      </w:r>
      <w:r>
        <w:rPr>
          <w:rtl w:val="0"/>
        </w:rPr>
        <w:t xml:space="preserve">’ </w:t>
      </w:r>
      <w:r>
        <w:rPr>
          <w:rtl w:val="0"/>
        </w:rPr>
        <w:t>age.</w:t>
      </w:r>
    </w:p>
    <w:p>
      <w:pPr>
        <w:pStyle w:val="Body"/>
        <w:numPr>
          <w:ilvl w:val="1"/>
          <w:numId w:val="5"/>
        </w:numPr>
        <w:bidi w:val="0"/>
      </w:pPr>
      <w:r>
        <w:rPr>
          <w:rFonts w:ascii="Gill Sans SemiBold" w:hAnsi="Gill Sans SemiBold"/>
          <w:rtl w:val="0"/>
          <w:lang w:val="en-US"/>
        </w:rPr>
        <w:t xml:space="preserve">Treated as typical: </w:t>
      </w:r>
      <w:r>
        <w:rPr>
          <w:rtl w:val="0"/>
        </w:rPr>
        <w:t>Paul intertwines the revelatory/miraculous gifts with other gifts accepted by all in 1 Cor 12:27-30.</w:t>
      </w:r>
    </w:p>
    <w:p>
      <w:pPr>
        <w:pStyle w:val="Body"/>
        <w:numPr>
          <w:ilvl w:val="0"/>
          <w:numId w:val="3"/>
        </w:numPr>
        <w:bidi w:val="0"/>
      </w:pPr>
      <w:r>
        <w:rPr>
          <w:rtl w:val="0"/>
        </w:rPr>
        <w:t xml:space="preserve">Conclusions: </w:t>
      </w:r>
    </w:p>
    <w:p>
      <w:pPr>
        <w:pStyle w:val="Body"/>
        <w:bidi w:val="0"/>
        <w:ind w:left="330"/>
      </w:pPr>
      <w:r>
        <w:rPr>
          <w:rtl w:val="0"/>
        </w:rPr>
        <w:t>1) Cessationism tends to be divisive</w:t>
      </w:r>
      <w:r>
        <w:rPr>
          <w:rtl w:val="0"/>
        </w:rPr>
        <w:t>. R</w:t>
      </w:r>
      <w:r>
        <w:rPr>
          <w:rtl w:val="0"/>
        </w:rPr>
        <w:t xml:space="preserve">ather than </w:t>
      </w:r>
      <w:r>
        <w:rPr>
          <w:rtl w:val="0"/>
        </w:rPr>
        <w:t xml:space="preserve">excluding others, we ought to </w:t>
      </w:r>
      <w:r>
        <w:rPr>
          <w:rtl w:val="0"/>
        </w:rPr>
        <w:t>work together to accomplish God</w:t>
      </w:r>
      <w:r>
        <w:rPr>
          <w:rtl w:val="0"/>
        </w:rPr>
        <w:t>’</w:t>
      </w:r>
      <w:r>
        <w:rPr>
          <w:rtl w:val="0"/>
        </w:rPr>
        <w:t>s greater purpose</w:t>
      </w:r>
      <w:r>
        <w:rPr>
          <w:rtl w:val="0"/>
        </w:rPr>
        <w:t>s.</w:t>
      </w:r>
      <w:r>
        <w:rPr>
          <w:rtl w:val="0"/>
        </w:rPr>
        <w:t xml:space="preserve"> We need each other to do all of God</w:t>
      </w:r>
      <w:r>
        <w:rPr>
          <w:rtl w:val="0"/>
        </w:rPr>
        <w:t>’</w:t>
      </w:r>
      <w:r>
        <w:rPr>
          <w:rtl w:val="0"/>
        </w:rPr>
        <w:t>s work in God</w:t>
      </w:r>
      <w:r>
        <w:rPr>
          <w:rtl w:val="0"/>
        </w:rPr>
        <w:t>’</w:t>
      </w:r>
      <w:r>
        <w:rPr>
          <w:rtl w:val="0"/>
        </w:rPr>
        <w:t>s way</w:t>
      </w:r>
      <w:r>
        <w:rPr>
          <w:rtl w:val="0"/>
        </w:rPr>
        <w:t xml:space="preserve"> (theology: body)</w:t>
      </w:r>
      <w:r>
        <w:rPr>
          <w:rtl w:val="0"/>
        </w:rPr>
        <w:t xml:space="preserve">. </w:t>
      </w:r>
    </w:p>
    <w:p>
      <w:pPr>
        <w:pStyle w:val="Body"/>
        <w:bidi w:val="0"/>
        <w:ind w:left="330"/>
      </w:pPr>
      <w:r>
        <w:rPr>
          <w:rtl w:val="0"/>
        </w:rPr>
        <w:t xml:space="preserve">2) Without suspicion, we can </w:t>
      </w:r>
      <w:r>
        <w:rPr>
          <w:rtl w:val="0"/>
        </w:rPr>
        <w:t>together</w:t>
      </w:r>
      <w:r>
        <w:rPr>
          <w:rtl w:val="0"/>
        </w:rPr>
        <w:t xml:space="preserve"> </w:t>
      </w:r>
      <w:r>
        <w:rPr>
          <w:rtl w:val="0"/>
        </w:rPr>
        <w:t>utilize</w:t>
      </w:r>
      <w:r>
        <w:rPr>
          <w:rtl w:val="0"/>
        </w:rPr>
        <w:t xml:space="preserve"> discernment for the protection and good of all, eliminating much excessiveness</w:t>
      </w:r>
      <w:r>
        <w:rPr>
          <w:rtl w:val="0"/>
        </w:rPr>
        <w:t xml:space="preserve"> (false gospel)</w:t>
      </w:r>
      <w:r>
        <w:rPr>
          <w:rtl w:val="0"/>
        </w:rPr>
        <w:t>.</w:t>
      </w:r>
    </w:p>
    <w:p>
      <w:pPr>
        <w:pStyle w:val="Body"/>
        <w:bidi w:val="0"/>
        <w:ind w:left="330"/>
      </w:pPr>
      <w:r>
        <w:rPr>
          <w:rtl w:val="0"/>
        </w:rPr>
        <w:t xml:space="preserve">3) Working together, perhaps we could see the </w:t>
      </w:r>
      <w:r>
        <w:rPr>
          <w:rtl w:val="0"/>
        </w:rPr>
        <w:t xml:space="preserve">deeper </w:t>
      </w:r>
      <w:r>
        <w:rPr>
          <w:rtl w:val="0"/>
        </w:rPr>
        <w:t>issue</w:t>
      </w:r>
      <w:r>
        <w:rPr>
          <w:rtl w:val="0"/>
        </w:rPr>
        <w:t>s</w:t>
      </w:r>
      <w:r>
        <w:rPr>
          <w:rtl w:val="0"/>
        </w:rPr>
        <w:t xml:space="preserve">, </w:t>
      </w:r>
      <w:r>
        <w:rPr>
          <w:rtl w:val="0"/>
        </w:rPr>
        <w:t>seeing</w:t>
      </w:r>
      <w:r>
        <w:rPr>
          <w:rtl w:val="0"/>
        </w:rPr>
        <w:t xml:space="preserve"> these revelatory/miraculous gifts more apparent in pioneering areas (apostle=missionary=sent ones). </w:t>
      </w:r>
      <w:r>
        <w:rPr>
          <w:rtl w:val="0"/>
        </w:rPr>
        <w:t>Sensible</w:t>
      </w:r>
      <w:r>
        <w:rPr>
          <w:rtl w:val="0"/>
        </w:rPr>
        <w:t>: Gifts given according to need.</w:t>
      </w:r>
    </w:p>
    <w:p>
      <w:pPr>
        <w:pStyle w:val="Heading 2"/>
      </w:pPr>
      <w:r>
        <w:rPr>
          <w:rtl w:val="0"/>
          <w:lang w:val="en-US"/>
        </w:rPr>
        <w:t xml:space="preserve">C) </w:t>
      </w:r>
      <w:r>
        <w:rPr>
          <w:sz w:val="32"/>
          <w:szCs w:val="32"/>
          <w:rtl w:val="0"/>
          <w:lang w:val="en-US"/>
        </w:rPr>
        <w:t xml:space="preserve">Clarification on the Gift of Tongues </w:t>
      </w:r>
      <w:r>
        <w:rPr>
          <w:sz w:val="32"/>
          <w:szCs w:val="32"/>
          <w:rtl w:val="0"/>
        </w:rPr>
        <w:t>(1 Cor 12:</w:t>
      </w:r>
      <w:r>
        <w:rPr>
          <w:sz w:val="32"/>
          <w:szCs w:val="32"/>
          <w:rtl w:val="0"/>
          <w:lang w:val="en-US"/>
        </w:rPr>
        <w:t>27-31</w:t>
      </w:r>
      <w:r>
        <w:rPr>
          <w:sz w:val="32"/>
          <w:szCs w:val="32"/>
          <w:rtl w:val="0"/>
        </w:rPr>
        <w:t>)</w:t>
      </w:r>
    </w:p>
    <w:p>
      <w:pPr>
        <w:pStyle w:val="Body Indent"/>
        <w:bidi w:val="0"/>
      </w:pPr>
      <w:r>
        <w:rPr>
          <w:rtl w:val="0"/>
        </w:rPr>
        <w:t>“</w:t>
      </w:r>
      <w:r>
        <w:rPr>
          <w:rtl w:val="0"/>
        </w:rPr>
        <w:t>27</w:t>
      </w:r>
      <w:r>
        <w:rPr>
          <w:rtl w:val="0"/>
        </w:rPr>
        <w:t xml:space="preserve"> </w:t>
      </w:r>
      <w:r>
        <w:rPr>
          <w:rtl w:val="0"/>
        </w:rPr>
        <w:t>Now you are Christ</w:t>
      </w:r>
      <w:r>
        <w:rPr>
          <w:rtl w:val="0"/>
        </w:rPr>
        <w:t>’</w:t>
      </w:r>
      <w:r>
        <w:rPr>
          <w:rtl w:val="0"/>
        </w:rPr>
        <w:t>s body, and individually members of it.</w:t>
      </w:r>
      <w:r>
        <w:rPr>
          <w:rtl w:val="0"/>
        </w:rPr>
        <w:t xml:space="preserve"> </w:t>
      </w:r>
      <w:r>
        <w:rPr>
          <w:rtl w:val="0"/>
        </w:rPr>
        <w:t xml:space="preserve"> 28 And God has appointed in the church, first apostles, second prophets, third teachers, then miracles, then gifts of healings, helps, administrations, various kinds of tongues.</w:t>
      </w:r>
      <w:r>
        <w:rPr>
          <w:rtl w:val="0"/>
        </w:rPr>
        <w:t xml:space="preserve"> </w:t>
      </w:r>
      <w:r>
        <w:rPr>
          <w:rtl w:val="0"/>
        </w:rPr>
        <w:t xml:space="preserve"> 29 All are not apostles, are they? All are not prophets, are they? All are not teachers, are they? All are not workers of miracles, are they?</w:t>
      </w:r>
      <w:r>
        <w:rPr>
          <w:rtl w:val="0"/>
        </w:rPr>
        <w:t xml:space="preserve"> </w:t>
      </w:r>
      <w:r>
        <w:rPr>
          <w:rtl w:val="0"/>
        </w:rPr>
        <w:t xml:space="preserve"> 30 All do not have gifts of healings, do they? All do not speak with tongues, do they? All do not interpret, do they?</w:t>
      </w:r>
      <w:r>
        <w:rPr>
          <w:rtl w:val="0"/>
        </w:rPr>
        <w:t xml:space="preserve"> </w:t>
      </w:r>
      <w:r>
        <w:rPr>
          <w:rtl w:val="0"/>
        </w:rPr>
        <w:t xml:space="preserve"> 31 But earnestly desire the greater gifts. And I show you a still more excellent way</w:t>
      </w:r>
      <w:r>
        <w:rPr>
          <w:rtl w:val="0"/>
        </w:rPr>
        <w:t>”</w:t>
      </w:r>
      <w:r>
        <w:rPr>
          <w:rtl w:val="0"/>
        </w:rPr>
        <w:t xml:space="preserve"> </w:t>
      </w:r>
      <w:r>
        <w:rPr>
          <w:rtl w:val="0"/>
        </w:rPr>
        <w:t>(1 Cor 12:27-31)</w:t>
      </w:r>
      <w:r>
        <w:rPr>
          <w:rtl w:val="0"/>
        </w:rPr>
        <w:t>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“</w:t>
      </w:r>
      <w:r>
        <w:rPr>
          <w:rtl w:val="0"/>
        </w:rPr>
        <w:t>Miracles, then gifts of healings, helps</w:t>
      </w:r>
      <w:r>
        <w:rPr>
          <w:rtl w:val="0"/>
        </w:rPr>
        <w:t xml:space="preserve">…” </w:t>
      </w:r>
      <w:r>
        <w:rPr>
          <w:rtl w:val="0"/>
        </w:rPr>
        <w:t>(28). While Paul did not mention the miracle, prophecy and tongue gifts in Romans 12 or 1 Peter 4, but his inclusion of them in this mixed listing affirms their normalcy.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Paul drops no hints of the uselessness of the gift of tongues from the church but includes it with other charismatic gifts in such a way that prioritizes equipping gifts over other gifts.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>“</w:t>
      </w:r>
      <w:r>
        <w:rPr>
          <w:rtl w:val="0"/>
        </w:rPr>
        <w:t>All do not have gifts of healings,</w:t>
      </w:r>
      <w:r>
        <w:rPr>
          <w:rtl w:val="0"/>
        </w:rPr>
        <w:t>…</w:t>
      </w:r>
      <w:r>
        <w:rPr>
          <w:rtl w:val="0"/>
        </w:rPr>
        <w:t>tongues,</w:t>
      </w:r>
      <w:r>
        <w:rPr>
          <w:rtl w:val="0"/>
        </w:rPr>
        <w:t xml:space="preserve">… </w:t>
      </w:r>
      <w:r>
        <w:rPr>
          <w:rtl w:val="0"/>
        </w:rPr>
        <w:t>interpretations, do they?</w:t>
      </w:r>
      <w:r>
        <w:rPr>
          <w:rtl w:val="0"/>
        </w:rPr>
        <w:t xml:space="preserve">” </w:t>
      </w:r>
      <w:r>
        <w:rPr>
          <w:rtl w:val="0"/>
        </w:rPr>
        <w:t xml:space="preserve">(30) insinuates that some have wrongly insisted on the presence of spiritual gifts, like speaking in other languages (tongues) as a sign of salvation or spirituality (28,31). Be wary! </w:t>
      </w:r>
      <w:r>
        <w:rPr>
          <w:rtl w:val="0"/>
        </w:rPr>
        <w:t xml:space="preserve"> (see Lesson 9-Acts)</w:t>
      </w:r>
      <w:r>
        <w:rPr>
          <w:rtl w:val="0"/>
        </w:rPr>
        <w:t xml:space="preserve"> </w:t>
      </w:r>
    </w:p>
    <w:p>
      <w:pPr>
        <w:pStyle w:val="Body"/>
        <w:numPr>
          <w:ilvl w:val="0"/>
          <w:numId w:val="4"/>
        </w:numPr>
        <w:bidi w:val="0"/>
      </w:pPr>
      <w:r>
        <w:rPr>
          <w:rtl w:val="0"/>
        </w:rPr>
        <w:t xml:space="preserve">Reflection: </w:t>
      </w:r>
      <w:r>
        <w:rPr>
          <w:rtl w:val="0"/>
        </w:rPr>
        <w:t xml:space="preserve">Why is there so much personal attachment </w:t>
      </w:r>
      <w:r>
        <w:rPr>
          <w:rtl w:val="0"/>
        </w:rPr>
        <w:t xml:space="preserve">and </w:t>
      </w:r>
      <w:r>
        <w:rPr>
          <w:rtl w:val="0"/>
        </w:rPr>
        <w:t>value put on speaking in tongues</w:t>
      </w:r>
      <w:r>
        <w:rPr>
          <w:rtl w:val="0"/>
        </w:rPr>
        <w:t xml:space="preserve"> where</w:t>
      </w:r>
      <w:r>
        <w:rPr>
          <w:rtl w:val="0"/>
        </w:rPr>
        <w:t xml:space="preserve"> most of the gifts do not lead to such extreme affection or devotion</w:t>
      </w:r>
      <w:r>
        <w:rPr>
          <w:rtl w:val="0"/>
        </w:rPr>
        <w:t>?</w:t>
      </w:r>
      <w:r>
        <w:rPr>
          <w:rtl w:val="0"/>
        </w:rPr>
        <w:t xml:space="preserve"> </w:t>
      </w:r>
      <w:r>
        <w:rPr>
          <w:rtl w:val="0"/>
        </w:rPr>
        <w:t>Perhaps t</w:t>
      </w:r>
      <w:r>
        <w:rPr>
          <w:rtl w:val="0"/>
          <w:lang w:val="fr-FR"/>
        </w:rPr>
        <w:t>ongues</w:t>
      </w:r>
      <w:r>
        <w:rPr>
          <w:rtl w:val="0"/>
        </w:rPr>
        <w:t xml:space="preserve"> is</w:t>
      </w:r>
      <w:r>
        <w:rPr>
          <w:rtl w:val="0"/>
        </w:rPr>
        <w:t xml:space="preserve"> </w:t>
      </w:r>
      <w:r>
        <w:rPr>
          <w:rtl w:val="0"/>
        </w:rPr>
        <w:t xml:space="preserve">considered </w:t>
      </w:r>
      <w:r>
        <w:rPr>
          <w:rtl w:val="0"/>
        </w:rPr>
        <w:t>more than a spiritual gift</w:t>
      </w:r>
      <w:r>
        <w:rPr>
          <w:rtl w:val="0"/>
        </w:rPr>
        <w:t>: (1) A clear sign of the Spirit</w:t>
      </w:r>
      <w:r>
        <w:rPr>
          <w:rtl w:val="0"/>
        </w:rPr>
        <w:t>’</w:t>
      </w:r>
      <w:r>
        <w:rPr>
          <w:rtl w:val="0"/>
        </w:rPr>
        <w:t xml:space="preserve">s filling (see Acts); and (2) </w:t>
      </w:r>
      <w:r>
        <w:rPr>
          <w:rtl w:val="0"/>
        </w:rPr>
        <w:t xml:space="preserve">spiritual communication with God. Much like prayer it seems that tongues is </w:t>
      </w:r>
      <w:r>
        <w:rPr>
          <w:rtl w:val="0"/>
        </w:rPr>
        <w:t xml:space="preserve">treated as a </w:t>
      </w:r>
      <w:r>
        <w:rPr>
          <w:rtl w:val="0"/>
        </w:rPr>
        <w:t>means by which they commune with God</w:t>
      </w:r>
      <w:r>
        <w:rPr>
          <w:rtl w:val="0"/>
        </w:rPr>
        <w:t>,</w:t>
      </w:r>
      <w:r>
        <w:rPr>
          <w:rtl w:val="0"/>
        </w:rPr>
        <w:t xml:space="preserve"> grow</w:t>
      </w:r>
      <w:r>
        <w:rPr>
          <w:rtl w:val="0"/>
        </w:rPr>
        <w:t>,</w:t>
      </w:r>
      <w:r>
        <w:rPr>
          <w:rtl w:val="0"/>
        </w:rPr>
        <w:t xml:space="preserve"> and thrive</w:t>
      </w:r>
      <w:r>
        <w:rPr>
          <w:rtl w:val="0"/>
        </w:rPr>
        <w:t>, p</w:t>
      </w:r>
      <w:r>
        <w:rPr>
          <w:rtl w:val="0"/>
        </w:rPr>
        <w:t xml:space="preserve">erhaps </w:t>
      </w:r>
      <w:r>
        <w:rPr>
          <w:rtl w:val="0"/>
        </w:rPr>
        <w:t xml:space="preserve">concluding that others are not intimate with God </w:t>
      </w:r>
      <w:r>
        <w:rPr>
          <w:rtl w:val="0"/>
        </w:rPr>
        <w:t>(1 Co 14:2?)</w:t>
      </w:r>
      <w:r>
        <w:rPr>
          <w:rtl w:val="0"/>
        </w:rPr>
        <w:t>.</w:t>
      </w:r>
    </w:p>
    <w:p>
      <w:pPr>
        <w:pStyle w:val="Body"/>
        <w:bidi w:val="0"/>
      </w:pPr>
      <w:r>
        <w:rPr>
          <w:rtl w:val="0"/>
        </w:rPr>
        <w:t>S</w:t>
      </w:r>
      <w:r>
        <w:rPr>
          <w:rtl w:val="0"/>
        </w:rPr>
        <w:t>ummary:</w:t>
      </w:r>
      <w:r>
        <w:rPr>
          <w:rtl w:val="0"/>
        </w:rPr>
        <w:t xml:space="preserve"> </w:t>
      </w:r>
      <w:r>
        <w:rPr>
          <w:rtl w:val="0"/>
        </w:rPr>
        <w:t xml:space="preserve">Every genuine believer </w:t>
      </w:r>
      <w:r>
        <w:rPr>
          <w:rtl w:val="0"/>
        </w:rPr>
        <w:t xml:space="preserve">is </w:t>
      </w:r>
      <w:r>
        <w:rPr>
          <w:rtl w:val="0"/>
        </w:rPr>
        <w:t>empowered by the Holy Spirit</w:t>
      </w:r>
      <w:r>
        <w:rPr>
          <w:rtl w:val="0"/>
        </w:rPr>
        <w:t>,</w:t>
      </w:r>
      <w:r>
        <w:rPr>
          <w:rtl w:val="0"/>
        </w:rPr>
        <w:t xml:space="preserve"> receiv</w:t>
      </w:r>
      <w:r>
        <w:rPr>
          <w:rtl w:val="0"/>
        </w:rPr>
        <w:t>ing</w:t>
      </w:r>
      <w:r>
        <w:rPr>
          <w:rtl w:val="0"/>
        </w:rPr>
        <w:t xml:space="preserve"> a spiritual gift</w:t>
      </w:r>
      <w:r>
        <w:rPr>
          <w:rtl w:val="0"/>
        </w:rPr>
        <w:t>,</w:t>
      </w:r>
      <w:r>
        <w:rPr>
          <w:rtl w:val="0"/>
        </w:rPr>
        <w:t xml:space="preserve"> for God</w:t>
      </w:r>
      <w:r>
        <w:rPr>
          <w:rtl w:val="0"/>
        </w:rPr>
        <w:t>’</w:t>
      </w:r>
      <w:r>
        <w:rPr>
          <w:rtl w:val="0"/>
        </w:rPr>
        <w:t xml:space="preserve">s greater purposes of strengthening His body. </w:t>
      </w:r>
      <w:r>
        <w:rPr>
          <w:rtl w:val="0"/>
        </w:rPr>
        <w:t>If we do not prioritize God</w:t>
      </w:r>
      <w:r>
        <w:rPr>
          <w:rtl w:val="0"/>
        </w:rPr>
        <w:t>’</w:t>
      </w:r>
      <w:r>
        <w:rPr>
          <w:rtl w:val="0"/>
        </w:rPr>
        <w:t>s mission and purpose, then it is easy to be distracted with spiritual gifts rather than God</w:t>
      </w:r>
      <w:r>
        <w:rPr>
          <w:rtl w:val="0"/>
        </w:rPr>
        <w:t>’</w:t>
      </w:r>
      <w:r>
        <w:rPr>
          <w:rtl w:val="0"/>
        </w:rPr>
        <w:t xml:space="preserve">s purposes. </w:t>
      </w:r>
    </w:p>
    <w:p>
      <w:pPr>
        <w:pStyle w:val="Heading 3"/>
        <w:spacing w:before="140"/>
      </w:pPr>
      <w:r>
        <w:rPr>
          <w:rtl w:val="0"/>
          <w:lang w:val="en-US"/>
        </w:rPr>
        <w:t>Discussion Questions</w:t>
      </w:r>
    </w:p>
    <w:p>
      <w:pPr>
        <w:pStyle w:val="Body"/>
        <w:numPr>
          <w:ilvl w:val="0"/>
          <w:numId w:val="6"/>
        </w:numPr>
        <w:spacing w:before="80" w:after="80"/>
        <w:jc w:val="left"/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>How can we keep ourselves from getting prideful over our spiritual gifts?</w:t>
      </w:r>
    </w:p>
    <w:p>
      <w:pPr>
        <w:pStyle w:val="Body"/>
        <w:numPr>
          <w:ilvl w:val="0"/>
          <w:numId w:val="6"/>
        </w:numPr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 xml:space="preserve">Are </w:t>
      </w:r>
      <w:r>
        <w:rPr>
          <w:sz w:val="20"/>
          <w:szCs w:val="20"/>
          <w:rtl w:val="0"/>
          <w:lang w:val="en-US"/>
        </w:rPr>
        <w:t xml:space="preserve">all </w:t>
      </w:r>
      <w:r>
        <w:rPr>
          <w:sz w:val="20"/>
          <w:szCs w:val="20"/>
          <w:rtl w:val="0"/>
          <w:lang w:val="en-US"/>
        </w:rPr>
        <w:t>the gifts of the Holy Spirit for this age or only for the early church?</w:t>
      </w:r>
      <w:r>
        <w:rPr>
          <w:sz w:val="20"/>
          <w:szCs w:val="20"/>
          <w:rtl w:val="0"/>
          <w:lang w:val="en-US"/>
        </w:rPr>
        <w:t xml:space="preserve"> Explain.</w:t>
      </w:r>
    </w:p>
    <w:p>
      <w:pPr>
        <w:pStyle w:val="Body"/>
        <w:numPr>
          <w:ilvl w:val="0"/>
          <w:numId w:val="6"/>
        </w:numPr>
        <w:spacing w:before="80" w:after="80"/>
        <w:jc w:val="left"/>
        <w:rPr>
          <w:sz w:val="20"/>
          <w:szCs w:val="20"/>
          <w:lang w:val="en-US"/>
        </w:rPr>
      </w:pPr>
      <w:r>
        <w:rPr>
          <w:sz w:val="20"/>
          <w:szCs w:val="20"/>
          <w:rtl w:val="0"/>
          <w:lang w:val="en-US"/>
        </w:rPr>
        <w:t>How should we understand and treat others who look at spiritual gifts different from us?</w:t>
      </w:r>
    </w:p>
    <w:sectPr>
      <w:headerReference w:type="default" r:id="rId8"/>
      <w:footerReference w:type="default" r:id="rId9"/>
      <w:pgSz w:w="12240" w:h="15840" w:orient="portrait"/>
      <w:pgMar w:top="432" w:right="1080" w:bottom="864" w:left="1080" w:header="720" w:footer="50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">
    <w:charset w:val="00"/>
    <w:family w:val="roman"/>
    <w:pitch w:val="default"/>
  </w:font>
  <w:font w:name="Gill Sans Semi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040"/>
        <w:tab w:val="right" w:pos="10080"/>
      </w:tabs>
      <w:jc w:val="left"/>
    </w:pPr>
    <w:r>
      <w:rPr>
        <w:rFonts w:ascii="Gill Sans" w:hAnsi="Gill Sans"/>
        <w:rtl w:val="0"/>
        <w:lang w:val="en-US"/>
      </w:rPr>
      <w:t>The Gifts of the Holy Spirit</w:t>
    </w:r>
    <w:r>
      <w:rPr>
        <w:rFonts w:ascii="Gill Sans" w:hAnsi="Gill Sans"/>
        <w:rtl w:val="0"/>
        <w:lang w:val="en-US"/>
      </w:rPr>
      <w:t xml:space="preserve"> 2/2 </w:t>
    </w:r>
    <w:r>
      <w:rPr>
        <w:rFonts w:ascii="Gill Sans" w:hAnsi="Gill Sans" w:hint="default"/>
        <w:rtl w:val="0"/>
        <w:lang w:val="en-US"/>
      </w:rPr>
      <w:t xml:space="preserve">– </w:t>
    </w:r>
    <w:r>
      <w:rPr>
        <w:rFonts w:ascii="Gill Sans" w:hAnsi="Gill Sans"/>
        <w:sz w:val="18"/>
        <w:szCs w:val="18"/>
        <w:rtl w:val="0"/>
        <w:lang w:val="en-US"/>
      </w:rPr>
      <w:t>Handout</w:t>
    </w:r>
    <w:r>
      <w:rPr>
        <w:rFonts w:ascii="Gill Sans" w:cs="Gill Sans" w:hAnsi="Gill Sans" w:eastAsia="Gill Sans"/>
      </w:rPr>
      <w:tab/>
    </w:r>
    <w:r>
      <w:rPr>
        <w:rStyle w:val="Hyperlink.0"/>
        <w:rFonts w:ascii="Gill Sans" w:cs="Gill Sans" w:hAnsi="Gill Sans" w:eastAsia="Gill Sans"/>
      </w:rPr>
      <w:fldChar w:fldCharType="begin" w:fldLock="0"/>
    </w:r>
    <w:r>
      <w:rPr>
        <w:rStyle w:val="Hyperlink.0"/>
        <w:rFonts w:ascii="Gill Sans" w:cs="Gill Sans" w:hAnsi="Gill Sans" w:eastAsia="Gill Sans"/>
      </w:rPr>
      <w:instrText xml:space="preserve"> HYPERLINK "http://bit.ly/HS-ST"</w:instrText>
    </w:r>
    <w:r>
      <w:rPr>
        <w:rStyle w:val="Hyperlink.0"/>
        <w:rFonts w:ascii="Gill Sans" w:cs="Gill Sans" w:hAnsi="Gill Sans" w:eastAsia="Gill Sans"/>
      </w:rPr>
      <w:fldChar w:fldCharType="separate" w:fldLock="0"/>
    </w:r>
    <w:r>
      <w:rPr>
        <w:rStyle w:val="Hyperlink.0"/>
        <w:rFonts w:ascii="Gill Sans" w:hAnsi="Gill Sans"/>
        <w:rtl w:val="0"/>
        <w:lang w:val="en-US"/>
      </w:rPr>
      <w:t>bit.ly/HS-ST</w:t>
    </w:r>
    <w:r>
      <w:rPr>
        <w:rFonts w:ascii="Gill Sans" w:cs="Gill Sans" w:hAnsi="Gill Sans" w:eastAsia="Gill Sans"/>
      </w:rPr>
      <w:fldChar w:fldCharType="end" w:fldLock="0"/>
    </w:r>
    <w:r>
      <w:rPr>
        <w:rFonts w:ascii="Gill Sans" w:cs="Gill Sans" w:hAnsi="Gill Sans" w:eastAsia="Gill Sans"/>
      </w:rPr>
      <w:tab/>
    </w:r>
    <w:r>
      <w:rPr>
        <w:rFonts w:ascii="Gill Sans" w:cs="Gill Sans" w:hAnsi="Gill Sans" w:eastAsia="Gill Sans"/>
      </w:rPr>
      <w:fldChar w:fldCharType="begin" w:fldLock="0"/>
    </w:r>
    <w:r>
      <w:rPr>
        <w:rFonts w:ascii="Gill Sans" w:cs="Gill Sans" w:hAnsi="Gill Sans" w:eastAsia="Gill Sans"/>
      </w:rPr>
      <w:instrText xml:space="preserve"> PAGE </w:instrText>
    </w:r>
    <w:r>
      <w:rPr>
        <w:rFonts w:ascii="Gill Sans" w:cs="Gill Sans" w:hAnsi="Gill Sans" w:eastAsia="Gill Sans"/>
      </w:rPr>
      <w:fldChar w:fldCharType="separate" w:fldLock="0"/>
    </w:r>
    <w:r>
      <w:rPr>
        <w:rFonts w:ascii="Gill Sans" w:cs="Gill Sans" w:hAnsi="Gill Sans" w:eastAsia="Gill Sans"/>
      </w:rPr>
      <w:t>2</w:t>
    </w:r>
    <w:r>
      <w:rPr>
        <w:rFonts w:ascii="Gill Sans" w:cs="Gill Sans" w:hAnsi="Gill Sans" w:eastAsia="Gill Sans"/>
      </w:rPr>
      <w:fldChar w:fldCharType="end" w:fldLock="0"/>
    </w:r>
    <w:r>
      <w:rPr>
        <w:rFonts w:ascii="Gill Sans" w:hAnsi="Gill Sans"/>
        <w:rtl w:val="0"/>
        <w:lang w:val="en-US"/>
      </w:rPr>
      <w:t>/</w:t>
    </w:r>
    <w:r>
      <w:rPr>
        <w:rFonts w:ascii="Gill Sans" w:cs="Gill Sans" w:hAnsi="Gill Sans" w:eastAsia="Gill Sans"/>
      </w:rPr>
      <w:fldChar w:fldCharType="begin" w:fldLock="0"/>
    </w:r>
    <w:r>
      <w:rPr>
        <w:rFonts w:ascii="Gill Sans" w:cs="Gill Sans" w:hAnsi="Gill Sans" w:eastAsia="Gill Sans"/>
      </w:rPr>
      <w:instrText xml:space="preserve"> NUMPAGES </w:instrText>
    </w:r>
    <w:r>
      <w:rPr>
        <w:rFonts w:ascii="Gill Sans" w:cs="Gill Sans" w:hAnsi="Gill Sans" w:eastAsia="Gill Sans"/>
      </w:rPr>
      <w:fldChar w:fldCharType="separate" w:fldLock="0"/>
    </w:r>
    <w:r>
      <w:rPr>
        <w:rFonts w:ascii="Gill Sans" w:cs="Gill Sans" w:hAnsi="Gill Sans" w:eastAsia="Gill Sans"/>
      </w:rPr>
      <w:t>2</w:t>
    </w:r>
    <w:r>
      <w:rPr>
        <w:rFonts w:ascii="Gill Sans" w:cs="Gill Sans" w:hAnsi="Gill Sans" w:eastAsia="Gill Sans"/>
      </w:rPr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"/>
        <w:bidi w:val="0"/>
      </w:pPr>
      <w:r>
        <w:rPr>
          <w:vertAlign w:val="superscript"/>
        </w:rPr>
        <w:footnoteRef/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sz w:val="20"/>
          <w:szCs w:val="20"/>
          <w:rtl w:val="0"/>
          <w:lang w:val="en-US"/>
        </w:rPr>
        <w:t>http://churchofthekingmcallen.org/pastors-blog/prophecies-of-john-knox/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ettered"/>
  </w:abstractNum>
  <w:abstractNum w:abstractNumId="1">
    <w:multiLevelType w:val="hybridMultilevel"/>
    <w:styleLink w:val="Lettered"/>
    <w:lvl w:ilvl="0">
      <w:start w:val="1"/>
      <w:numFmt w:val="upperLetter"/>
      <w:suff w:val="tab"/>
      <w:lvlText w:val="%1)"/>
      <w:lvlJc w:val="left"/>
      <w:pPr>
        <w:ind w:left="45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ind w:left="81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ind w:left="117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ind w:left="153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ind w:left="189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ind w:left="225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ind w:left="261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ind w:left="297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ind w:left="3338" w:hanging="4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6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09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8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3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25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59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✦"/>
        <w:lvlJc w:val="left"/>
        <w:pPr>
          <w:ind w:left="735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✦"/>
        <w:lvlJc w:val="left"/>
        <w:pPr>
          <w:ind w:left="114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✦"/>
        <w:lvlJc w:val="left"/>
        <w:pPr>
          <w:ind w:left="1545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✦"/>
        <w:lvlJc w:val="left"/>
        <w:pPr>
          <w:ind w:left="19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✦"/>
        <w:lvlJc w:val="left"/>
        <w:pPr>
          <w:ind w:left="2355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✦"/>
        <w:lvlJc w:val="left"/>
        <w:pPr>
          <w:ind w:left="276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✦"/>
        <w:lvlJc w:val="left"/>
        <w:pPr>
          <w:ind w:left="3165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✦"/>
        <w:lvlJc w:val="left"/>
        <w:pPr>
          <w:ind w:left="35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</w:num>
  <w:num w:numId="6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3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7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4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1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3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5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37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090" w:hanging="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rFonts w:ascii="Gill Sans" w:cs="Gill Sans" w:hAnsi="Gill Sans" w:eastAsia="Gill San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vertAlign w:val="baseline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9450"/>
      </w:tabs>
      <w:suppressAutoHyphens w:val="0"/>
      <w:bidi w:val="0"/>
      <w:spacing w:before="60" w:after="0" w:line="264" w:lineRule="auto"/>
      <w:ind w:left="0" w:right="180" w:firstLine="720"/>
      <w:jc w:val="center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0" w:line="240" w:lineRule="auto"/>
      <w:ind w:left="0" w:right="0" w:firstLine="0"/>
      <w:jc w:val="center"/>
      <w:outlineLvl w:val="9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8"/>
      <w:szCs w:val="48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8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0" w:after="100" w:line="240" w:lineRule="auto"/>
      <w:ind w:left="0" w:right="0" w:firstLine="0"/>
      <w:jc w:val="left"/>
      <w:outlineLvl w:val="0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numbering" w:styleId="Lettered">
    <w:name w:val="Lettered"/>
    <w:pPr>
      <w:numPr>
        <w:numId w:val="1"/>
      </w:numPr>
    </w:pPr>
  </w:style>
  <w:style w:type="paragraph" w:styleId="Body Indent">
    <w:name w:val="Body Indent"/>
    <w:next w:val="Body Ind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80" w:line="240" w:lineRule="auto"/>
      <w:ind w:left="270" w:right="0" w:firstLine="0"/>
      <w:jc w:val="left"/>
      <w:outlineLvl w:val="9"/>
    </w:pPr>
    <w:rPr>
      <w:rFonts w:ascii="Gill Sans" w:cs="Arial Unicode MS" w:hAnsi="Gill San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Footnote">
    <w:name w:val="Footnote"/>
    <w:next w:val="Footno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" w:cs="Gill Sans" w:hAnsi="Gill Sans" w:eastAsia="Gill San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Heading 3">
    <w:name w:val="Heading 3"/>
    <w:next w:val="Heading 3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40" w:after="80" w:line="240" w:lineRule="auto"/>
      <w:ind w:left="0" w:right="0" w:firstLine="0"/>
      <w:jc w:val="left"/>
      <w:outlineLvl w:val="9"/>
    </w:pPr>
    <w:rPr>
      <w:rFonts w:ascii="Gill Sans SemiBold" w:cs="Arial Unicode MS" w:hAnsi="Gill Sans Semi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notes" Target="footnotes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Gill Sans SemiBold"/>
        <a:ea typeface="Gill Sans SemiBold"/>
        <a:cs typeface="Gill Sans SemiBold"/>
      </a:majorFont>
      <a:minorFont>
        <a:latin typeface="Gill Sans"/>
        <a:ea typeface="Gill Sans"/>
        <a:cs typeface="Gill Sans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